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96AD" w14:textId="77777777" w:rsidR="009469D8" w:rsidRPr="009469D8" w:rsidRDefault="009469D8" w:rsidP="009469D8">
      <w:pPr>
        <w:tabs>
          <w:tab w:val="left" w:pos="1677"/>
        </w:tabs>
        <w:spacing w:after="120" w:line="276" w:lineRule="auto"/>
        <w:rPr>
          <w:rFonts w:asciiTheme="minorHAnsi" w:hAnsiTheme="minorHAnsi" w:cstheme="minorHAnsi"/>
          <w:b/>
          <w:color w:val="000000"/>
        </w:rPr>
      </w:pPr>
      <w:bookmarkStart w:id="0" w:name="_Toc106088670"/>
      <w:r w:rsidRPr="009469D8">
        <w:rPr>
          <w:rFonts w:asciiTheme="minorHAnsi" w:hAnsiTheme="minorHAnsi" w:cstheme="minorHAnsi"/>
          <w:b/>
          <w:color w:val="000000"/>
        </w:rPr>
        <w:tab/>
      </w:r>
    </w:p>
    <w:p w14:paraId="26573999" w14:textId="77777777" w:rsidR="009469D8" w:rsidRPr="009469D8" w:rsidRDefault="009469D8" w:rsidP="009469D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E4E1643" w14:textId="77777777" w:rsidR="009469D8" w:rsidRPr="009B2C34" w:rsidRDefault="009469D8" w:rsidP="009469D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9B2C34">
        <w:rPr>
          <w:rFonts w:asciiTheme="minorHAnsi" w:hAnsiTheme="minorHAnsi" w:cstheme="minorHAnsi"/>
          <w:b/>
          <w:kern w:val="3"/>
          <w:lang w:eastAsia="ar-SA"/>
        </w:rPr>
        <w:t>DOLNOŚLĄSKA SŁUŻBA DRÓG I KOLEI WE WROCŁAWIU</w:t>
      </w:r>
    </w:p>
    <w:p w14:paraId="4CAA333E" w14:textId="77777777" w:rsidR="009469D8" w:rsidRPr="009469D8" w:rsidRDefault="009469D8" w:rsidP="009469D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87CB51B" w14:textId="77777777" w:rsidR="009469D8" w:rsidRPr="009469D8" w:rsidRDefault="009469D8" w:rsidP="009469D8">
      <w:pPr>
        <w:spacing w:after="120" w:line="276" w:lineRule="auto"/>
        <w:rPr>
          <w:rFonts w:asciiTheme="minorHAnsi" w:hAnsiTheme="minorHAnsi" w:cstheme="minorHAnsi"/>
          <w:b/>
          <w:color w:val="000000"/>
        </w:rPr>
      </w:pPr>
    </w:p>
    <w:p w14:paraId="233C8FA6" w14:textId="77777777" w:rsidR="009469D8" w:rsidRPr="009469D8" w:rsidRDefault="009469D8" w:rsidP="009469D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655F87AD" w14:textId="77777777" w:rsidR="009469D8" w:rsidRPr="009469D8" w:rsidRDefault="009469D8" w:rsidP="009469D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1CE4F6C7" w14:textId="77777777" w:rsidR="009469D8" w:rsidRPr="009469D8" w:rsidRDefault="009469D8" w:rsidP="009469D8">
      <w:pP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16DBFE99" w14:textId="77777777" w:rsidR="009469D8" w:rsidRPr="009469D8" w:rsidRDefault="009469D8" w:rsidP="009469D8">
      <w:pPr>
        <w:suppressAutoHyphens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69D8">
        <w:rPr>
          <w:rFonts w:asciiTheme="minorHAnsi" w:hAnsiTheme="minorHAnsi" w:cstheme="minorHAnsi"/>
          <w:b/>
          <w:sz w:val="24"/>
          <w:szCs w:val="24"/>
        </w:rPr>
        <w:t>SZCZEGÓŁOWA SPECYFIKACJA TECHNICZNA</w:t>
      </w:r>
    </w:p>
    <w:p w14:paraId="10C2DFF1" w14:textId="77777777" w:rsidR="009469D8" w:rsidRPr="009469D8" w:rsidRDefault="009469D8" w:rsidP="009469D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1F15E869" w14:textId="77777777" w:rsidR="009469D8" w:rsidRPr="009469D8" w:rsidRDefault="009469D8" w:rsidP="009469D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681BF0A" w14:textId="77777777" w:rsidR="009469D8" w:rsidRPr="009469D8" w:rsidRDefault="009469D8" w:rsidP="009469D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A8AB3A1" w14:textId="77777777" w:rsidR="009469D8" w:rsidRPr="009469D8" w:rsidRDefault="009469D8" w:rsidP="009469D8">
      <w:pPr>
        <w:suppressAutoHyphens/>
        <w:jc w:val="center"/>
        <w:rPr>
          <w:rFonts w:asciiTheme="minorHAnsi" w:hAnsiTheme="minorHAnsi" w:cstheme="minorHAnsi"/>
          <w:b/>
        </w:rPr>
      </w:pPr>
    </w:p>
    <w:p w14:paraId="161A0EE4" w14:textId="77777777" w:rsidR="009469D8" w:rsidRPr="009469D8" w:rsidRDefault="009469D8" w:rsidP="009469D8">
      <w:pPr>
        <w:suppressAutoHyphens/>
        <w:jc w:val="center"/>
        <w:rPr>
          <w:rFonts w:asciiTheme="minorHAnsi" w:hAnsiTheme="minorHAnsi" w:cstheme="minorHAnsi"/>
          <w:b/>
        </w:rPr>
      </w:pPr>
    </w:p>
    <w:p w14:paraId="00BA0DC9" w14:textId="77777777" w:rsidR="009469D8" w:rsidRPr="009469D8" w:rsidRDefault="009469D8" w:rsidP="009469D8">
      <w:pPr>
        <w:suppressAutoHyphens/>
        <w:jc w:val="center"/>
        <w:rPr>
          <w:rFonts w:asciiTheme="minorHAnsi" w:hAnsiTheme="minorHAnsi" w:cstheme="minorHAnsi"/>
          <w:b/>
        </w:rPr>
      </w:pPr>
    </w:p>
    <w:p w14:paraId="7CAF7A09" w14:textId="77777777" w:rsidR="009469D8" w:rsidRPr="009469D8" w:rsidRDefault="009469D8" w:rsidP="009469D8">
      <w:pPr>
        <w:suppressAutoHyphens/>
        <w:jc w:val="center"/>
        <w:rPr>
          <w:rFonts w:asciiTheme="minorHAnsi" w:hAnsiTheme="minorHAnsi" w:cstheme="minorHAnsi"/>
          <w:b/>
        </w:rPr>
      </w:pPr>
    </w:p>
    <w:p w14:paraId="72E996F1" w14:textId="77777777" w:rsidR="009469D8" w:rsidRPr="009469D8" w:rsidRDefault="009469D8" w:rsidP="009469D8">
      <w:pPr>
        <w:suppressAutoHyphens/>
        <w:jc w:val="center"/>
        <w:rPr>
          <w:rFonts w:asciiTheme="minorHAnsi" w:hAnsiTheme="minorHAnsi" w:cstheme="minorHAnsi"/>
          <w:b/>
        </w:rPr>
      </w:pPr>
    </w:p>
    <w:p w14:paraId="065081AF" w14:textId="77777777" w:rsidR="009469D8" w:rsidRPr="009469D8" w:rsidRDefault="009469D8" w:rsidP="009469D8">
      <w:pPr>
        <w:jc w:val="center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  <w:b/>
        </w:rPr>
        <w:t>D-02.00.00a</w:t>
      </w:r>
    </w:p>
    <w:p w14:paraId="598BB9DD" w14:textId="77777777" w:rsidR="009469D8" w:rsidRPr="009469D8" w:rsidRDefault="009469D8" w:rsidP="009469D8">
      <w:pPr>
        <w:jc w:val="center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v.1</w:t>
      </w:r>
    </w:p>
    <w:p w14:paraId="60664254" w14:textId="77777777" w:rsidR="009469D8" w:rsidRPr="009469D8" w:rsidRDefault="009469D8" w:rsidP="009469D8">
      <w:pPr>
        <w:jc w:val="center"/>
        <w:rPr>
          <w:rFonts w:asciiTheme="minorHAnsi" w:hAnsiTheme="minorHAnsi" w:cstheme="minorHAnsi"/>
          <w:b/>
          <w:sz w:val="24"/>
        </w:rPr>
      </w:pPr>
    </w:p>
    <w:p w14:paraId="4E0B71B2" w14:textId="77777777" w:rsidR="009469D8" w:rsidRPr="009469D8" w:rsidRDefault="009469D8" w:rsidP="009469D8">
      <w:pPr>
        <w:jc w:val="center"/>
        <w:rPr>
          <w:rFonts w:asciiTheme="minorHAnsi" w:hAnsiTheme="minorHAnsi" w:cstheme="minorHAnsi"/>
          <w:b/>
        </w:rPr>
      </w:pPr>
    </w:p>
    <w:p w14:paraId="2815AA0F" w14:textId="77777777" w:rsidR="009469D8" w:rsidRPr="009469D8" w:rsidRDefault="009469D8" w:rsidP="009469D8">
      <w:pPr>
        <w:jc w:val="center"/>
        <w:rPr>
          <w:rFonts w:asciiTheme="minorHAnsi" w:hAnsiTheme="minorHAnsi" w:cstheme="minorHAnsi"/>
          <w:sz w:val="24"/>
        </w:rPr>
      </w:pPr>
      <w:r w:rsidRPr="009469D8">
        <w:rPr>
          <w:rFonts w:asciiTheme="minorHAnsi" w:hAnsiTheme="minorHAnsi" w:cstheme="minorHAnsi"/>
          <w:b/>
        </w:rPr>
        <w:t>MECHANICZNE  WYKONANIE  WYKOPU</w:t>
      </w:r>
    </w:p>
    <w:p w14:paraId="6229C69B" w14:textId="77777777" w:rsidR="009469D8" w:rsidRPr="009469D8" w:rsidRDefault="009469D8" w:rsidP="009469D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7B51B3F" w14:textId="77777777" w:rsidR="009469D8" w:rsidRPr="009469D8" w:rsidRDefault="009469D8" w:rsidP="009469D8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9E33226" w14:textId="77777777" w:rsidR="009469D8" w:rsidRPr="009469D8" w:rsidRDefault="009469D8" w:rsidP="009469D8">
      <w:pPr>
        <w:tabs>
          <w:tab w:val="left" w:pos="2172"/>
          <w:tab w:val="center" w:pos="481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69D8">
        <w:rPr>
          <w:rFonts w:asciiTheme="minorHAnsi" w:hAnsiTheme="minorHAnsi" w:cstheme="minorHAnsi"/>
          <w:b/>
          <w:sz w:val="22"/>
          <w:szCs w:val="22"/>
        </w:rPr>
        <w:tab/>
      </w:r>
      <w:r w:rsidRPr="009469D8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9469D8">
        <w:rPr>
          <w:rFonts w:asciiTheme="minorHAnsi" w:hAnsiTheme="minorHAnsi" w:cstheme="minorHAnsi"/>
          <w:sz w:val="22"/>
          <w:szCs w:val="22"/>
        </w:rPr>
        <w:tab/>
      </w:r>
    </w:p>
    <w:p w14:paraId="1C07DC29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7495CA36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317B7819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68BB21EF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6E11B945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38FD780A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6EF2E7BB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77B0D170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555FB417" w14:textId="77777777" w:rsidR="009469D8" w:rsidRPr="009469D8" w:rsidRDefault="009469D8" w:rsidP="009469D8">
      <w:pPr>
        <w:rPr>
          <w:rFonts w:asciiTheme="minorHAnsi" w:hAnsiTheme="minorHAnsi" w:cstheme="minorHAnsi"/>
          <w:sz w:val="22"/>
          <w:szCs w:val="22"/>
        </w:rPr>
      </w:pPr>
    </w:p>
    <w:p w14:paraId="538CC0AE" w14:textId="77777777" w:rsidR="009469D8" w:rsidRPr="009469D8" w:rsidRDefault="009469D8" w:rsidP="009469D8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  <w:r w:rsidRPr="009469D8">
        <w:rPr>
          <w:rFonts w:asciiTheme="minorHAnsi" w:hAnsiTheme="minorHAnsi" w:cstheme="minorHAnsi"/>
          <w:sz w:val="22"/>
          <w:szCs w:val="22"/>
        </w:rPr>
        <w:tab/>
      </w:r>
    </w:p>
    <w:p w14:paraId="59C8A362" w14:textId="77777777" w:rsidR="009469D8" w:rsidRPr="009469D8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130CE15" w14:textId="77777777" w:rsidR="009469D8" w:rsidRPr="009469D8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85EA92F" w14:textId="77777777" w:rsidR="009469D8" w:rsidRPr="009469D8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8D5AB2" w14:textId="77777777" w:rsidR="009469D8" w:rsidRPr="009469D8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3DD562D" w14:textId="77777777" w:rsidR="009469D8" w:rsidRPr="009469D8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36AD3BC" w14:textId="77777777" w:rsidR="009469D8" w:rsidRPr="009469D8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449984E" w14:textId="77777777" w:rsidR="009469D8" w:rsidRPr="009469D8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664CD57" w14:textId="77777777" w:rsidR="009469D8" w:rsidRPr="009469D8" w:rsidRDefault="009469D8" w:rsidP="009469D8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4DDADCEA" w14:textId="77777777" w:rsidR="009469D8" w:rsidRPr="009469D8" w:rsidRDefault="009469D8" w:rsidP="009469D8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6059DCB1" w14:textId="77777777" w:rsidR="009469D8" w:rsidRPr="009469D8" w:rsidRDefault="009469D8" w:rsidP="009469D8">
      <w:pPr>
        <w:tabs>
          <w:tab w:val="left" w:pos="7092"/>
        </w:tabs>
        <w:rPr>
          <w:rFonts w:asciiTheme="minorHAnsi" w:hAnsiTheme="minorHAnsi" w:cstheme="minorHAnsi"/>
          <w:sz w:val="22"/>
          <w:szCs w:val="22"/>
        </w:rPr>
      </w:pPr>
    </w:p>
    <w:p w14:paraId="72744A6A" w14:textId="77777777" w:rsidR="009469D8" w:rsidRPr="009469D8" w:rsidRDefault="009469D8" w:rsidP="009469D8">
      <w:pPr>
        <w:tabs>
          <w:tab w:val="left" w:pos="7092"/>
        </w:tabs>
        <w:rPr>
          <w:rFonts w:asciiTheme="minorHAnsi" w:hAnsiTheme="minorHAnsi" w:cstheme="minorHAnsi"/>
        </w:rPr>
      </w:pPr>
    </w:p>
    <w:p w14:paraId="30E868B0" w14:textId="77777777" w:rsidR="009469D8" w:rsidRPr="009B2C34" w:rsidRDefault="009469D8" w:rsidP="009469D8">
      <w:pPr>
        <w:tabs>
          <w:tab w:val="left" w:pos="7092"/>
        </w:tabs>
        <w:jc w:val="center"/>
        <w:rPr>
          <w:rFonts w:asciiTheme="minorHAnsi" w:hAnsiTheme="minorHAnsi" w:cstheme="minorHAnsi"/>
          <w:b/>
        </w:rPr>
      </w:pPr>
      <w:r w:rsidRPr="009B2C34">
        <w:rPr>
          <w:rFonts w:asciiTheme="minorHAnsi" w:hAnsiTheme="minorHAnsi" w:cstheme="minorHAnsi"/>
          <w:b/>
        </w:rPr>
        <w:t>Wrocław</w:t>
      </w:r>
    </w:p>
    <w:p w14:paraId="5F04E2AE" w14:textId="77777777" w:rsidR="009469D8" w:rsidRPr="009B2C34" w:rsidRDefault="009469D8" w:rsidP="009469D8">
      <w:pPr>
        <w:jc w:val="center"/>
        <w:rPr>
          <w:rFonts w:asciiTheme="minorHAnsi" w:hAnsiTheme="minorHAnsi" w:cstheme="minorHAnsi"/>
        </w:rPr>
      </w:pPr>
      <w:r w:rsidRPr="009B2C34">
        <w:rPr>
          <w:rFonts w:asciiTheme="minorHAnsi" w:hAnsiTheme="minorHAnsi" w:cstheme="minorHAnsi"/>
        </w:rPr>
        <w:t>listopad 2025</w:t>
      </w:r>
    </w:p>
    <w:p w14:paraId="07981968" w14:textId="77777777" w:rsidR="009469D8" w:rsidRPr="009469D8" w:rsidRDefault="009469D8" w:rsidP="009469D8">
      <w:pPr>
        <w:widowControl w:val="0"/>
        <w:numPr>
          <w:ilvl w:val="0"/>
          <w:numId w:val="34"/>
        </w:num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0" w:firstLine="0"/>
        <w:jc w:val="left"/>
        <w:textAlignment w:val="auto"/>
        <w:rPr>
          <w:rFonts w:asciiTheme="minorHAnsi" w:hAnsiTheme="minorHAnsi" w:cstheme="minorHAnsi"/>
          <w:b/>
        </w:rPr>
      </w:pPr>
      <w:bookmarkStart w:id="1" w:name="_Toc278438320"/>
      <w:bookmarkStart w:id="2" w:name="_Toc278460909"/>
      <w:bookmarkEnd w:id="0"/>
      <w:r w:rsidRPr="009469D8">
        <w:rPr>
          <w:rFonts w:asciiTheme="minorHAnsi" w:hAnsiTheme="minorHAnsi" w:cstheme="minorHAnsi"/>
          <w:b/>
        </w:rPr>
        <w:lastRenderedPageBreak/>
        <w:t>WSTĘP</w:t>
      </w:r>
      <w:bookmarkEnd w:id="1"/>
    </w:p>
    <w:p w14:paraId="711364C6" w14:textId="77777777" w:rsidR="009469D8" w:rsidRPr="009469D8" w:rsidRDefault="009469D8" w:rsidP="009469D8">
      <w:pPr>
        <w:widowControl w:val="0"/>
        <w:spacing w:before="120" w:after="120" w:line="276" w:lineRule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  <w:b/>
        </w:rPr>
        <w:t>1.1. Przedmiot SST</w:t>
      </w:r>
    </w:p>
    <w:p w14:paraId="100DF066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Przedmiotem niniejszej szczegółowej specyfikacji technicznej (SST) są wymagania dotyczące wykonania i odbioru robót i usług związanych z wykonaniem wykopu nasypu w gruncie z odwiezieniem urobku. </w:t>
      </w:r>
    </w:p>
    <w:p w14:paraId="01CC4543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r w:rsidRPr="009469D8">
        <w:rPr>
          <w:rFonts w:cstheme="minorHAnsi"/>
        </w:rPr>
        <w:t>1.2. Zakres stosowania SST</w:t>
      </w:r>
    </w:p>
    <w:p w14:paraId="586E8A79" w14:textId="77777777" w:rsidR="009469D8" w:rsidRPr="00156044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bookmarkStart w:id="3" w:name="_Hlk56241919"/>
      <w:r w:rsidRPr="00156044">
        <w:rPr>
          <w:rFonts w:asciiTheme="minorHAnsi" w:hAnsiTheme="minorHAnsi" w:cstheme="minorHAnsi"/>
          <w:kern w:val="28"/>
        </w:rPr>
        <w:t xml:space="preserve">Szczegółowa specyfikacja techniczna jest stosowana jako dokument przetargowy oraz kontraktowy przy zlecaniu </w:t>
      </w:r>
      <w:r>
        <w:rPr>
          <w:rFonts w:asciiTheme="minorHAnsi" w:hAnsiTheme="minorHAnsi" w:cstheme="minorHAnsi"/>
          <w:kern w:val="28"/>
        </w:rPr>
        <w:br/>
      </w:r>
      <w:r w:rsidRPr="00156044">
        <w:rPr>
          <w:rFonts w:asciiTheme="minorHAnsi" w:hAnsiTheme="minorHAnsi" w:cstheme="minorHAnsi"/>
          <w:kern w:val="28"/>
        </w:rPr>
        <w:t xml:space="preserve">i realizacji robót, usług i dostaw wymienionych w punkcie 1.1. w ramach bieżącego utrzymania sieci </w:t>
      </w:r>
      <w:r w:rsidRPr="009B2C34">
        <w:rPr>
          <w:rFonts w:asciiTheme="minorHAnsi" w:hAnsiTheme="minorHAnsi" w:cstheme="minorHAnsi"/>
          <w:kern w:val="28"/>
        </w:rPr>
        <w:t xml:space="preserve">dróg wojewódzkich administrowanych przez Dolnośląską Służbę Dróg i Kolei we Wrocławiu (dalej </w:t>
      </w:r>
      <w:proofErr w:type="spellStart"/>
      <w:r w:rsidRPr="009B2C34">
        <w:rPr>
          <w:rFonts w:asciiTheme="minorHAnsi" w:hAnsiTheme="minorHAnsi" w:cstheme="minorHAnsi"/>
          <w:kern w:val="28"/>
        </w:rPr>
        <w:t>DSDiK</w:t>
      </w:r>
      <w:proofErr w:type="spellEnd"/>
      <w:r w:rsidRPr="009B2C34">
        <w:rPr>
          <w:rFonts w:asciiTheme="minorHAnsi" w:hAnsiTheme="minorHAnsi" w:cstheme="minorHAnsi"/>
          <w:kern w:val="28"/>
        </w:rPr>
        <w:t>)</w:t>
      </w:r>
      <w:r>
        <w:rPr>
          <w:rFonts w:asciiTheme="minorHAnsi" w:hAnsiTheme="minorHAnsi" w:cstheme="minorHAnsi"/>
          <w:kern w:val="28"/>
        </w:rPr>
        <w:t>.</w:t>
      </w:r>
    </w:p>
    <w:bookmarkEnd w:id="3"/>
    <w:p w14:paraId="04406B95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r w:rsidRPr="009469D8">
        <w:rPr>
          <w:rFonts w:cstheme="minorHAnsi"/>
        </w:rPr>
        <w:t>1.3. Zakres robót objętych SST</w:t>
      </w:r>
    </w:p>
    <w:p w14:paraId="366BD42C" w14:textId="77777777" w:rsidR="009469D8" w:rsidRPr="009469D8" w:rsidRDefault="009469D8" w:rsidP="009469D8">
      <w:pPr>
        <w:spacing w:before="120" w:after="120" w:line="276" w:lineRule="auto"/>
        <w:contextualSpacing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Ustalenia zawarte w niniejszej specyfikacji dotyczą zasad prowadzenia prac ziemnych obejmujących wykonanie wykopów w gruntach.</w:t>
      </w:r>
    </w:p>
    <w:p w14:paraId="61B779CB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4" w:name="_Toc278460910"/>
      <w:bookmarkEnd w:id="2"/>
      <w:r w:rsidRPr="009469D8">
        <w:rPr>
          <w:rFonts w:cstheme="minorHAnsi"/>
        </w:rPr>
        <w:t>1</w:t>
      </w:r>
      <w:bookmarkStart w:id="5" w:name="_Toc278461953"/>
      <w:bookmarkEnd w:id="4"/>
      <w:r w:rsidRPr="009469D8">
        <w:rPr>
          <w:rFonts w:cstheme="minorHAnsi"/>
        </w:rPr>
        <w:t>.4. Określenia podstawowe</w:t>
      </w:r>
      <w:bookmarkEnd w:id="5"/>
      <w:r w:rsidRPr="009469D8">
        <w:rPr>
          <w:rFonts w:cstheme="minorHAnsi"/>
        </w:rPr>
        <w:t xml:space="preserve"> </w:t>
      </w:r>
    </w:p>
    <w:p w14:paraId="56C84A78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Określenia podstawowe są zgodne z odpowiednimi polskimi normami i z definicjami podanymi w ST D-M-00.00.00 Wymagania ogólne [1] pkt 1.4.</w:t>
      </w:r>
    </w:p>
    <w:p w14:paraId="5CDDC2BF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b w:val="0"/>
        </w:rPr>
      </w:pPr>
      <w:r w:rsidRPr="009469D8">
        <w:rPr>
          <w:rFonts w:cstheme="minorHAnsi"/>
        </w:rPr>
        <w:t xml:space="preserve">Bagno </w:t>
      </w:r>
      <w:r w:rsidRPr="009469D8">
        <w:rPr>
          <w:rFonts w:cstheme="minorHAnsi"/>
          <w:b w:val="0"/>
        </w:rPr>
        <w:t>- grunt organiczny nasycony wodą, o małej nośności, charakteryzujący się znacznym i długotrwałym osiadaniem pod obciążeniem.</w:t>
      </w:r>
    </w:p>
    <w:p w14:paraId="4284FB78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Budowla ziemna</w:t>
      </w:r>
      <w:r w:rsidRPr="009469D8">
        <w:rPr>
          <w:rFonts w:asciiTheme="minorHAnsi" w:hAnsiTheme="minorHAnsi" w:cstheme="minorHAnsi"/>
        </w:rPr>
        <w:t xml:space="preserve"> - budowla wykonana w gruncie lub z gruntu naturalnego lub z gruntu antropogenicznego spełniająca warunki stateczności i odwodnienia.</w:t>
      </w:r>
    </w:p>
    <w:p w14:paraId="02AFFB85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Dokop</w:t>
      </w:r>
      <w:r w:rsidRPr="009469D8">
        <w:rPr>
          <w:rFonts w:asciiTheme="minorHAnsi" w:hAnsiTheme="minorHAnsi" w:cstheme="minorHAnsi"/>
        </w:rPr>
        <w:t xml:space="preserve"> - miejsce pozyskania gruntu do wykonania nasypów, położone poza pasem prac drogowych.</w:t>
      </w:r>
    </w:p>
    <w:p w14:paraId="3450D763" w14:textId="40AE3EF4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Grunt nieskalisty</w:t>
      </w:r>
      <w:r w:rsidRPr="009469D8">
        <w:rPr>
          <w:rFonts w:asciiTheme="minorHAnsi" w:hAnsiTheme="minorHAnsi" w:cstheme="minorHAnsi"/>
        </w:rPr>
        <w:t xml:space="preserve"> - każdy grunt rodzimy, nieokreślony jako grunt skalisty.</w:t>
      </w:r>
    </w:p>
    <w:p w14:paraId="1C63C20B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Grunt skalisty</w:t>
      </w:r>
      <w:r w:rsidRPr="009469D8">
        <w:rPr>
          <w:rFonts w:asciiTheme="minorHAnsi" w:hAnsiTheme="minorHAnsi" w:cstheme="minorHAnsi"/>
        </w:rPr>
        <w:t xml:space="preserve"> - grunt rodzimy, lity lub spękany o nieprzesuniętych blokach, którego próbki nie wykazują zmian objętości ani nie rozpadają się pod działaniem wody destylowanej; mają wytrzymałość na ściskanie </w:t>
      </w:r>
      <w:proofErr w:type="spellStart"/>
      <w:r w:rsidRPr="009469D8">
        <w:rPr>
          <w:rFonts w:asciiTheme="minorHAnsi" w:hAnsiTheme="minorHAnsi" w:cstheme="minorHAnsi"/>
        </w:rPr>
        <w:t>Rc</w:t>
      </w:r>
      <w:proofErr w:type="spellEnd"/>
      <w:r w:rsidRPr="009469D8">
        <w:rPr>
          <w:rFonts w:asciiTheme="minorHAnsi" w:hAnsiTheme="minorHAnsi" w:cstheme="minorHAnsi"/>
        </w:rPr>
        <w:t xml:space="preserve"> ponad 0,2 </w:t>
      </w:r>
      <w:proofErr w:type="spellStart"/>
      <w:r w:rsidRPr="009469D8">
        <w:rPr>
          <w:rFonts w:asciiTheme="minorHAnsi" w:hAnsiTheme="minorHAnsi" w:cstheme="minorHAnsi"/>
        </w:rPr>
        <w:t>MPa</w:t>
      </w:r>
      <w:proofErr w:type="spellEnd"/>
      <w:r w:rsidRPr="009469D8">
        <w:rPr>
          <w:rFonts w:asciiTheme="minorHAnsi" w:hAnsiTheme="minorHAnsi" w:cstheme="minorHAnsi"/>
        </w:rPr>
        <w:t>; wymaga użycia środków wybuchowych albo narzędzi pneumatycznych lub hydraulicznych do odspojenia.</w:t>
      </w:r>
    </w:p>
    <w:p w14:paraId="3A17D8A4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Korpus drogowy</w:t>
      </w:r>
      <w:r w:rsidRPr="009469D8">
        <w:rPr>
          <w:rFonts w:asciiTheme="minorHAnsi" w:hAnsiTheme="minorHAnsi" w:cstheme="minorHAnsi"/>
        </w:rPr>
        <w:t xml:space="preserve"> - nasyp lub ta część wykopu, która jest ograniczona koroną drogi i skarpami rowów.</w:t>
      </w:r>
    </w:p>
    <w:p w14:paraId="3FDEF1B5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Nasyp niski</w:t>
      </w:r>
      <w:r w:rsidRPr="009469D8">
        <w:rPr>
          <w:rFonts w:asciiTheme="minorHAnsi" w:hAnsiTheme="minorHAnsi" w:cstheme="minorHAnsi"/>
        </w:rPr>
        <w:t xml:space="preserve"> - nasyp, którego wysokość jest mniejsza niż 1 m.</w:t>
      </w:r>
    </w:p>
    <w:p w14:paraId="66EB7655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Nasyp średni</w:t>
      </w:r>
      <w:r w:rsidRPr="009469D8">
        <w:rPr>
          <w:rFonts w:asciiTheme="minorHAnsi" w:hAnsiTheme="minorHAnsi" w:cstheme="minorHAnsi"/>
        </w:rPr>
        <w:t xml:space="preserve"> - nasyp, którego wysokość jest zawarta w granicach od 1 do 3 m.</w:t>
      </w:r>
    </w:p>
    <w:p w14:paraId="722782F4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Nasyp wysoki</w:t>
      </w:r>
      <w:r w:rsidRPr="009469D8">
        <w:rPr>
          <w:rFonts w:asciiTheme="minorHAnsi" w:hAnsiTheme="minorHAnsi" w:cstheme="minorHAnsi"/>
        </w:rPr>
        <w:t xml:space="preserve"> - nasyp, którego wysokość przekracza 3 m.</w:t>
      </w:r>
    </w:p>
    <w:p w14:paraId="70D7AFF1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Odkład</w:t>
      </w:r>
      <w:r w:rsidRPr="009469D8">
        <w:rPr>
          <w:rFonts w:asciiTheme="minorHAnsi" w:hAnsiTheme="minorHAnsi" w:cstheme="minorHAnsi"/>
        </w:rPr>
        <w:t xml:space="preserve"> - miejsce wbudowania lub składowania (odwiezienia) gruntów pozyskanych w czasie wykonywania wykopów, a nie wykorzystanych do innych prac, np. budowy nasypów.</w:t>
      </w:r>
    </w:p>
    <w:p w14:paraId="1D85A092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Ukop</w:t>
      </w:r>
      <w:r w:rsidRPr="009469D8">
        <w:rPr>
          <w:rFonts w:asciiTheme="minorHAnsi" w:hAnsiTheme="minorHAnsi" w:cstheme="minorHAnsi"/>
        </w:rPr>
        <w:t xml:space="preserve"> - miejsce pozyskania gruntu do wykonania nasypów, położone w obrębie pasa prac drogowych.</w:t>
      </w:r>
    </w:p>
    <w:p w14:paraId="2A6DC9CC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Wskaźnik zagęszczenia gruntu</w:t>
      </w:r>
      <w:r w:rsidRPr="009469D8">
        <w:rPr>
          <w:rFonts w:asciiTheme="minorHAnsi" w:hAnsiTheme="minorHAnsi" w:cstheme="minorHAnsi"/>
        </w:rPr>
        <w:t xml:space="preserve"> - wielkość charakteryzująca stan zagęszczenia gruntu, określona wg wzoru:</w:t>
      </w:r>
    </w:p>
    <w:p w14:paraId="50E358E5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position w:val="-26"/>
        </w:rPr>
        <w:object w:dxaOrig="780" w:dyaOrig="600" w14:anchorId="5DD89D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30.05pt" o:ole="">
            <v:imagedata r:id="rId7" o:title=""/>
          </v:shape>
          <o:OLEObject Type="Embed" ProgID="Unknown" ShapeID="_x0000_i1025" DrawAspect="Content" ObjectID="_1824626868" r:id="rId8"/>
        </w:object>
      </w:r>
    </w:p>
    <w:p w14:paraId="3CD63577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gdzie:</w:t>
      </w:r>
    </w:p>
    <w:p w14:paraId="00CDDBC5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ind w:left="709" w:hanging="709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i/>
        </w:rPr>
        <w:sym w:font="Symbol" w:char="F072"/>
      </w:r>
      <w:r w:rsidRPr="009469D8">
        <w:rPr>
          <w:rFonts w:asciiTheme="minorHAnsi" w:hAnsiTheme="minorHAnsi" w:cstheme="minorHAnsi"/>
          <w:vertAlign w:val="subscript"/>
        </w:rPr>
        <w:t>d</w:t>
      </w:r>
      <w:r w:rsidRPr="009469D8">
        <w:rPr>
          <w:rFonts w:asciiTheme="minorHAnsi" w:hAnsiTheme="minorHAnsi" w:cstheme="minorHAnsi"/>
        </w:rPr>
        <w:tab/>
        <w:t>-</w:t>
      </w:r>
      <w:r w:rsidRPr="009469D8">
        <w:rPr>
          <w:rFonts w:asciiTheme="minorHAnsi" w:hAnsiTheme="minorHAnsi" w:cstheme="minorHAnsi"/>
        </w:rPr>
        <w:tab/>
        <w:t>gęstość objętościowa szkieletu zagęszczonego gruntu, zgodnie z BN-77/8931-12, (Mg/m</w:t>
      </w:r>
      <w:r w:rsidRPr="009469D8">
        <w:rPr>
          <w:rFonts w:asciiTheme="minorHAnsi" w:hAnsiTheme="minorHAnsi" w:cstheme="minorHAnsi"/>
          <w:vertAlign w:val="superscript"/>
        </w:rPr>
        <w:t>3</w:t>
      </w:r>
      <w:r w:rsidRPr="009469D8">
        <w:rPr>
          <w:rFonts w:asciiTheme="minorHAnsi" w:hAnsiTheme="minorHAnsi" w:cstheme="minorHAnsi"/>
        </w:rPr>
        <w:t>),</w:t>
      </w:r>
    </w:p>
    <w:p w14:paraId="7474B741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ind w:left="709" w:hanging="709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i/>
        </w:rPr>
        <w:sym w:font="Symbol" w:char="F072"/>
      </w:r>
      <w:proofErr w:type="spellStart"/>
      <w:r w:rsidRPr="009469D8">
        <w:rPr>
          <w:rFonts w:asciiTheme="minorHAnsi" w:hAnsiTheme="minorHAnsi" w:cstheme="minorHAnsi"/>
          <w:vertAlign w:val="subscript"/>
        </w:rPr>
        <w:t>ds</w:t>
      </w:r>
      <w:proofErr w:type="spellEnd"/>
      <w:r w:rsidRPr="009469D8">
        <w:rPr>
          <w:rFonts w:asciiTheme="minorHAnsi" w:hAnsiTheme="minorHAnsi" w:cstheme="minorHAnsi"/>
        </w:rPr>
        <w:tab/>
        <w:t>-</w:t>
      </w:r>
      <w:r w:rsidRPr="009469D8">
        <w:rPr>
          <w:rFonts w:asciiTheme="minorHAnsi" w:hAnsiTheme="minorHAnsi" w:cstheme="minorHAnsi"/>
        </w:rPr>
        <w:tab/>
        <w:t>maksymalna gęstość objętościowa szkieletu gruntowego przy wilgotności optymalnej, zgodnie z PN-B-04481:1988 [2], służąca do oceny zagęszczenia gruntu w pracach ziemnych, (Mg/m</w:t>
      </w:r>
      <w:r w:rsidRPr="009469D8">
        <w:rPr>
          <w:rFonts w:asciiTheme="minorHAnsi" w:hAnsiTheme="minorHAnsi" w:cstheme="minorHAnsi"/>
          <w:vertAlign w:val="superscript"/>
        </w:rPr>
        <w:t>3</w:t>
      </w:r>
      <w:r w:rsidRPr="009469D8">
        <w:rPr>
          <w:rFonts w:asciiTheme="minorHAnsi" w:hAnsiTheme="minorHAnsi" w:cstheme="minorHAnsi"/>
        </w:rPr>
        <w:t>).</w:t>
      </w:r>
    </w:p>
    <w:p w14:paraId="041BD7CB" w14:textId="77777777" w:rsidR="00013DC0" w:rsidRDefault="00013DC0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  <w:b/>
        </w:rPr>
      </w:pPr>
    </w:p>
    <w:p w14:paraId="3CA73CA3" w14:textId="2102D115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lastRenderedPageBreak/>
        <w:t>Wskaźnik różnoziarnistości</w:t>
      </w:r>
      <w:r w:rsidRPr="009469D8">
        <w:rPr>
          <w:rFonts w:asciiTheme="minorHAnsi" w:hAnsiTheme="minorHAnsi" w:cstheme="minorHAnsi"/>
        </w:rPr>
        <w:t xml:space="preserve"> - wielkość charakteryzująca </w:t>
      </w:r>
      <w:proofErr w:type="spellStart"/>
      <w:r w:rsidRPr="009469D8">
        <w:rPr>
          <w:rFonts w:asciiTheme="minorHAnsi" w:hAnsiTheme="minorHAnsi" w:cstheme="minorHAnsi"/>
        </w:rPr>
        <w:t>zagęszczalność</w:t>
      </w:r>
      <w:proofErr w:type="spellEnd"/>
      <w:r w:rsidRPr="009469D8">
        <w:rPr>
          <w:rFonts w:asciiTheme="minorHAnsi" w:hAnsiTheme="minorHAnsi" w:cstheme="minorHAnsi"/>
        </w:rPr>
        <w:t xml:space="preserve"> gruntów niespoistych, określona wg wzoru:</w:t>
      </w:r>
    </w:p>
    <w:p w14:paraId="76CE208A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  <w:position w:val="-26"/>
        </w:rPr>
        <w:object w:dxaOrig="780" w:dyaOrig="600" w14:anchorId="5A227C20">
          <v:shape id="_x0000_i1026" type="#_x0000_t75" style="width:38.8pt;height:30.05pt" o:ole="">
            <v:imagedata r:id="rId9" o:title=""/>
          </v:shape>
          <o:OLEObject Type="Embed" ProgID="Unknown" ShapeID="_x0000_i1026" DrawAspect="Content" ObjectID="_1824626869" r:id="rId10"/>
        </w:object>
      </w:r>
    </w:p>
    <w:p w14:paraId="5CC33A7A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gdzie:</w:t>
      </w:r>
    </w:p>
    <w:p w14:paraId="48A74D56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i/>
        </w:rPr>
        <w:t>d</w:t>
      </w:r>
      <w:r w:rsidRPr="009469D8">
        <w:rPr>
          <w:rFonts w:asciiTheme="minorHAnsi" w:hAnsiTheme="minorHAnsi" w:cstheme="minorHAnsi"/>
          <w:i/>
          <w:vertAlign w:val="subscript"/>
        </w:rPr>
        <w:t>60</w:t>
      </w:r>
      <w:r w:rsidRPr="009469D8">
        <w:rPr>
          <w:rFonts w:asciiTheme="minorHAnsi" w:hAnsiTheme="minorHAnsi" w:cstheme="minorHAnsi"/>
        </w:rPr>
        <w:tab/>
        <w:t>-</w:t>
      </w:r>
      <w:r w:rsidRPr="009469D8">
        <w:rPr>
          <w:rFonts w:asciiTheme="minorHAnsi" w:hAnsiTheme="minorHAnsi" w:cstheme="minorHAnsi"/>
        </w:rPr>
        <w:tab/>
        <w:t>średnica oczek sita, przez które przechodzi 60% gruntu, (mm),</w:t>
      </w:r>
    </w:p>
    <w:p w14:paraId="554EAF1D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i/>
        </w:rPr>
        <w:t>d</w:t>
      </w:r>
      <w:r w:rsidRPr="009469D8">
        <w:rPr>
          <w:rFonts w:asciiTheme="minorHAnsi" w:hAnsiTheme="minorHAnsi" w:cstheme="minorHAnsi"/>
          <w:i/>
          <w:vertAlign w:val="subscript"/>
        </w:rPr>
        <w:t>10</w:t>
      </w:r>
      <w:r w:rsidRPr="009469D8">
        <w:rPr>
          <w:rFonts w:asciiTheme="minorHAnsi" w:hAnsiTheme="minorHAnsi" w:cstheme="minorHAnsi"/>
        </w:rPr>
        <w:tab/>
        <w:t>-</w:t>
      </w:r>
      <w:r w:rsidRPr="009469D8">
        <w:rPr>
          <w:rFonts w:asciiTheme="minorHAnsi" w:hAnsiTheme="minorHAnsi" w:cstheme="minorHAnsi"/>
        </w:rPr>
        <w:tab/>
        <w:t>średnica oczek sita, przez które przechodzi 10% gruntu, (mm).</w:t>
      </w:r>
    </w:p>
    <w:p w14:paraId="46A0C154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Wskaźnik odkształcenia gruntu</w:t>
      </w:r>
      <w:r w:rsidRPr="009469D8">
        <w:rPr>
          <w:rFonts w:asciiTheme="minorHAnsi" w:hAnsiTheme="minorHAnsi" w:cstheme="minorHAnsi"/>
        </w:rPr>
        <w:t xml:space="preserve"> - wielkość charakteryzująca stan zagęszczenia gruntu, określona wg wzoru: </w:t>
      </w:r>
    </w:p>
    <w:p w14:paraId="20258C88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position w:val="-26"/>
        </w:rPr>
        <w:object w:dxaOrig="720" w:dyaOrig="600" w14:anchorId="7800C265">
          <v:shape id="_x0000_i1027" type="#_x0000_t75" style="width:36.3pt;height:30.05pt" o:ole="">
            <v:imagedata r:id="rId11" o:title=""/>
          </v:shape>
          <o:OLEObject Type="Embed" ProgID="Unknown" ShapeID="_x0000_i1027" DrawAspect="Content" ObjectID="_1824626870" r:id="rId12"/>
        </w:object>
      </w:r>
    </w:p>
    <w:p w14:paraId="5B8D0F27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gdzie:</w:t>
      </w:r>
    </w:p>
    <w:p w14:paraId="4D8B2B86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i/>
        </w:rPr>
        <w:t>E</w:t>
      </w:r>
      <w:r w:rsidRPr="009469D8">
        <w:rPr>
          <w:rFonts w:asciiTheme="minorHAnsi" w:hAnsiTheme="minorHAnsi" w:cstheme="minorHAnsi"/>
          <w:i/>
          <w:vertAlign w:val="subscript"/>
        </w:rPr>
        <w:t>1</w:t>
      </w:r>
      <w:r w:rsidRPr="009469D8">
        <w:rPr>
          <w:rFonts w:asciiTheme="minorHAnsi" w:hAnsiTheme="minorHAnsi" w:cstheme="minorHAnsi"/>
        </w:rPr>
        <w:tab/>
        <w:t>-</w:t>
      </w:r>
      <w:r w:rsidRPr="009469D8">
        <w:rPr>
          <w:rFonts w:asciiTheme="minorHAnsi" w:hAnsiTheme="minorHAnsi" w:cstheme="minorHAnsi"/>
        </w:rPr>
        <w:tab/>
        <w:t>moduł odkształcenia gruntu oznaczony w pierwszym obciążeniu badanej warstwy zgodnie z PN-S-02205:1998 [5],</w:t>
      </w:r>
    </w:p>
    <w:p w14:paraId="6F11A425" w14:textId="77777777" w:rsidR="009469D8" w:rsidRPr="009469D8" w:rsidRDefault="009469D8" w:rsidP="009469D8">
      <w:pPr>
        <w:pStyle w:val="Standardowytekst"/>
        <w:tabs>
          <w:tab w:val="left" w:pos="426"/>
          <w:tab w:val="left" w:pos="709"/>
        </w:tabs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i/>
        </w:rPr>
        <w:t>E</w:t>
      </w:r>
      <w:r w:rsidRPr="009469D8">
        <w:rPr>
          <w:rFonts w:asciiTheme="minorHAnsi" w:hAnsiTheme="minorHAnsi" w:cstheme="minorHAnsi"/>
          <w:i/>
          <w:vertAlign w:val="subscript"/>
        </w:rPr>
        <w:t>2</w:t>
      </w:r>
      <w:r w:rsidRPr="009469D8">
        <w:rPr>
          <w:rFonts w:asciiTheme="minorHAnsi" w:hAnsiTheme="minorHAnsi" w:cstheme="minorHAnsi"/>
        </w:rPr>
        <w:tab/>
        <w:t>-</w:t>
      </w:r>
      <w:r w:rsidRPr="009469D8">
        <w:rPr>
          <w:rFonts w:asciiTheme="minorHAnsi" w:hAnsiTheme="minorHAnsi" w:cstheme="minorHAnsi"/>
        </w:rPr>
        <w:tab/>
        <w:t>moduł odkształcenia gruntu oznaczony w powtórnym obciążeniu badanej warstwy zgodnie z PN-S-02205:1998 [5].</w:t>
      </w:r>
    </w:p>
    <w:p w14:paraId="4663C648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Wykop płytki</w:t>
      </w:r>
      <w:r w:rsidRPr="009469D8">
        <w:rPr>
          <w:rFonts w:asciiTheme="minorHAnsi" w:hAnsiTheme="minorHAnsi" w:cstheme="minorHAnsi"/>
        </w:rPr>
        <w:t xml:space="preserve"> - wykop, którego głębokość jest mniejsza niż 1 m.</w:t>
      </w:r>
    </w:p>
    <w:p w14:paraId="7CBA846E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Wykop średni</w:t>
      </w:r>
      <w:r w:rsidRPr="009469D8">
        <w:rPr>
          <w:rFonts w:asciiTheme="minorHAnsi" w:hAnsiTheme="minorHAnsi" w:cstheme="minorHAnsi"/>
        </w:rPr>
        <w:t xml:space="preserve"> - wykop, którego głębokość jest zawarta w granicach od 1 do 3 m.</w:t>
      </w:r>
    </w:p>
    <w:p w14:paraId="6CF37398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Wykop głęboki</w:t>
      </w:r>
      <w:r w:rsidRPr="009469D8">
        <w:rPr>
          <w:rFonts w:asciiTheme="minorHAnsi" w:hAnsiTheme="minorHAnsi" w:cstheme="minorHAnsi"/>
        </w:rPr>
        <w:t xml:space="preserve"> - wykop, którego głębokość przekracza 3 m.</w:t>
      </w:r>
    </w:p>
    <w:p w14:paraId="1A776CB8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>Wysokość nasypu lub głębokość wykopu</w:t>
      </w:r>
      <w:r w:rsidRPr="009469D8">
        <w:rPr>
          <w:rFonts w:asciiTheme="minorHAnsi" w:hAnsiTheme="minorHAnsi" w:cstheme="minorHAnsi"/>
        </w:rPr>
        <w:t xml:space="preserve"> - różnica rzędnej terenu i rzędnej prac ziemnych, wyznaczonych w osi nasypu lub wykopu.</w:t>
      </w:r>
    </w:p>
    <w:p w14:paraId="729292F3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  <w:i/>
          <w:iCs/>
        </w:rPr>
      </w:pPr>
      <w:bookmarkStart w:id="6" w:name="_Toc278461954"/>
      <w:r w:rsidRPr="009469D8">
        <w:rPr>
          <w:rFonts w:cstheme="minorHAnsi"/>
        </w:rPr>
        <w:t xml:space="preserve">1.5. Ogólne wymagania dotyczące </w:t>
      </w:r>
      <w:bookmarkEnd w:id="6"/>
      <w:r w:rsidRPr="009469D8">
        <w:rPr>
          <w:rFonts w:cstheme="minorHAnsi"/>
        </w:rPr>
        <w:t>robót</w:t>
      </w:r>
    </w:p>
    <w:p w14:paraId="7C1C78BF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wymagania dotyczące robót podano w SST D-M-00.00.00 Wymagania ogólne [1] pkt 1.5.</w:t>
      </w:r>
    </w:p>
    <w:p w14:paraId="6B513CFB" w14:textId="340861FA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Wykonawca jest odpowiedzialny za jakość wykonania prac oraz za zgodność z ST i poleceniami </w:t>
      </w:r>
      <w:r>
        <w:rPr>
          <w:rFonts w:asciiTheme="minorHAnsi" w:hAnsiTheme="minorHAnsi" w:cstheme="minorHAnsi"/>
        </w:rPr>
        <w:t>p</w:t>
      </w:r>
      <w:r w:rsidRPr="009469D8">
        <w:rPr>
          <w:rFonts w:asciiTheme="minorHAnsi" w:hAnsiTheme="minorHAnsi" w:cstheme="minorHAnsi"/>
        </w:rPr>
        <w:t>rzedstawiciela Zamawiającego.</w:t>
      </w:r>
    </w:p>
    <w:p w14:paraId="269D644B" w14:textId="77777777" w:rsidR="009469D8" w:rsidRPr="009469D8" w:rsidRDefault="009469D8" w:rsidP="009469D8">
      <w:pPr>
        <w:keepNext/>
        <w:tabs>
          <w:tab w:val="left" w:pos="1785"/>
        </w:tabs>
        <w:spacing w:before="120" w:after="120" w:line="276" w:lineRule="auto"/>
        <w:outlineLvl w:val="0"/>
        <w:rPr>
          <w:rFonts w:asciiTheme="minorHAnsi" w:hAnsiTheme="minorHAnsi" w:cstheme="minorHAnsi"/>
          <w:b/>
          <w:bCs/>
        </w:rPr>
      </w:pPr>
      <w:bookmarkStart w:id="7" w:name="_Toc278461955"/>
      <w:r w:rsidRPr="009469D8">
        <w:rPr>
          <w:rFonts w:asciiTheme="minorHAnsi" w:hAnsiTheme="minorHAnsi" w:cstheme="minorHAnsi"/>
          <w:b/>
          <w:bCs/>
        </w:rPr>
        <w:t>2. MATERIAŁY</w:t>
      </w:r>
      <w:bookmarkEnd w:id="7"/>
    </w:p>
    <w:p w14:paraId="7F1D5581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8" w:name="_Toc278461956"/>
      <w:r w:rsidRPr="009469D8">
        <w:rPr>
          <w:rFonts w:asciiTheme="minorHAnsi" w:hAnsiTheme="minorHAnsi" w:cstheme="minorHAnsi"/>
          <w:b/>
          <w:bCs/>
        </w:rPr>
        <w:t>2.1. Ogólne wymagania dotyczące materiałów</w:t>
      </w:r>
      <w:bookmarkEnd w:id="8"/>
    </w:p>
    <w:p w14:paraId="236621E9" w14:textId="40A372D6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wymagania dotyczące materiałów, ich pozyskiwania i składowania, podano w ST D-M-00.00.00 Wymagania ogólne [1] pkt 2.</w:t>
      </w:r>
    </w:p>
    <w:p w14:paraId="202FBECA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</w:rPr>
      </w:pPr>
      <w:bookmarkStart w:id="9" w:name="_Toc405615038"/>
      <w:bookmarkStart w:id="10" w:name="_Toc407161186"/>
      <w:bookmarkStart w:id="11" w:name="_Toc278460914"/>
      <w:r w:rsidRPr="009469D8">
        <w:rPr>
          <w:rFonts w:cstheme="minorHAnsi"/>
        </w:rPr>
        <w:t>2.2. Podział gruntów</w:t>
      </w:r>
      <w:bookmarkEnd w:id="9"/>
      <w:bookmarkEnd w:id="10"/>
      <w:bookmarkEnd w:id="11"/>
    </w:p>
    <w:p w14:paraId="62B7085F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Podział gruntów pod względem </w:t>
      </w:r>
      <w:proofErr w:type="spellStart"/>
      <w:r w:rsidRPr="009469D8">
        <w:rPr>
          <w:rFonts w:asciiTheme="minorHAnsi" w:hAnsiTheme="minorHAnsi" w:cstheme="minorHAnsi"/>
        </w:rPr>
        <w:t>wysadzinowości</w:t>
      </w:r>
      <w:proofErr w:type="spellEnd"/>
      <w:r w:rsidRPr="009469D8">
        <w:rPr>
          <w:rFonts w:asciiTheme="minorHAnsi" w:hAnsiTheme="minorHAnsi" w:cstheme="minorHAnsi"/>
        </w:rPr>
        <w:t xml:space="preserve"> podaje tablica 1.</w:t>
      </w:r>
    </w:p>
    <w:p w14:paraId="22C91F2C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</w:rPr>
      </w:pPr>
      <w:bookmarkStart w:id="12" w:name="_Toc405615039"/>
      <w:bookmarkStart w:id="13" w:name="_Toc407161187"/>
      <w:bookmarkStart w:id="14" w:name="_Toc278460915"/>
      <w:r w:rsidRPr="009469D8">
        <w:rPr>
          <w:rFonts w:cstheme="minorHAnsi"/>
        </w:rPr>
        <w:t>2.3. Zasady wykorzystania gruntów</w:t>
      </w:r>
      <w:bookmarkEnd w:id="12"/>
      <w:bookmarkEnd w:id="13"/>
      <w:bookmarkEnd w:id="14"/>
    </w:p>
    <w:p w14:paraId="18BD9BBA" w14:textId="77777777" w:rsid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Grunty uzyskane przy wykonywaniu wykopów powinny być przez Wykonawcę wykorzystane w maksymalnym stopniu do budowy nasypów. Pozyskanie gruntów do wbudowania jak i wywóz nadmiaru  gruntu oraz zapewnienie terenu na odkład i ewentualna utylizacja leży po stronie Wykonawcy. Grunty przydatne do budowy nasypów mogą być wywiezione poza teren budowy tylko wówczas, gdy stanowią nadmiar objętości prac ziemnych.</w:t>
      </w:r>
    </w:p>
    <w:p w14:paraId="12661D92" w14:textId="77777777" w:rsidR="00013DC0" w:rsidRDefault="00013DC0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</w:p>
    <w:p w14:paraId="1160A114" w14:textId="77777777" w:rsidR="00013DC0" w:rsidRDefault="00013DC0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</w:p>
    <w:p w14:paraId="5D4F715A" w14:textId="77777777" w:rsidR="00013DC0" w:rsidRDefault="00013DC0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</w:p>
    <w:p w14:paraId="1714FB7E" w14:textId="77777777" w:rsidR="00013DC0" w:rsidRPr="009469D8" w:rsidRDefault="00013DC0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</w:p>
    <w:p w14:paraId="3D0BDFA6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lastRenderedPageBreak/>
        <w:t xml:space="preserve">Tablica nr 1. </w:t>
      </w:r>
      <w:r w:rsidRPr="009469D8">
        <w:rPr>
          <w:rFonts w:asciiTheme="minorHAnsi" w:hAnsiTheme="minorHAnsi" w:cstheme="minorHAnsi"/>
        </w:rPr>
        <w:t xml:space="preserve">Podział gruntów pod względem </w:t>
      </w:r>
      <w:proofErr w:type="spellStart"/>
      <w:r w:rsidRPr="009469D8">
        <w:rPr>
          <w:rFonts w:asciiTheme="minorHAnsi" w:hAnsiTheme="minorHAnsi" w:cstheme="minorHAnsi"/>
        </w:rPr>
        <w:t>wysadzinowości</w:t>
      </w:r>
      <w:proofErr w:type="spellEnd"/>
      <w:r w:rsidRPr="009469D8">
        <w:rPr>
          <w:rFonts w:asciiTheme="minorHAnsi" w:hAnsiTheme="minorHAnsi" w:cstheme="minorHAnsi"/>
        </w:rPr>
        <w:t xml:space="preserve"> wg PN-S-02205:1998.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1561"/>
        <w:gridCol w:w="425"/>
        <w:gridCol w:w="1843"/>
        <w:gridCol w:w="1843"/>
        <w:gridCol w:w="2682"/>
      </w:tblGrid>
      <w:tr w:rsidR="009469D8" w:rsidRPr="009469D8" w14:paraId="3EBCAD1C" w14:textId="77777777" w:rsidTr="006828C7">
        <w:trPr>
          <w:jc w:val="center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B8FBC2C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Lp.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432A7CC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Wyszczególnienie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65BFF59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JM.</w:t>
            </w:r>
          </w:p>
        </w:tc>
        <w:tc>
          <w:tcPr>
            <w:tcW w:w="6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FC2B0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Grupy gruntów</w:t>
            </w:r>
          </w:p>
        </w:tc>
      </w:tr>
      <w:tr w:rsidR="009469D8" w:rsidRPr="009469D8" w14:paraId="64F51771" w14:textId="77777777" w:rsidTr="006828C7">
        <w:trPr>
          <w:jc w:val="center"/>
        </w:trPr>
        <w:tc>
          <w:tcPr>
            <w:tcW w:w="416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6749D679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1561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16B5CEDB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właściwości</w:t>
            </w:r>
          </w:p>
        </w:tc>
        <w:tc>
          <w:tcPr>
            <w:tcW w:w="425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57CD5471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B2D4552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proofErr w:type="spellStart"/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niewysadzinowe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2C94591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wątpliwe</w:t>
            </w:r>
          </w:p>
        </w:tc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E7E7902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proofErr w:type="spellStart"/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wysadzinowe</w:t>
            </w:r>
            <w:proofErr w:type="spellEnd"/>
          </w:p>
        </w:tc>
      </w:tr>
      <w:tr w:rsidR="009469D8" w:rsidRPr="009469D8" w14:paraId="50AEDE69" w14:textId="77777777" w:rsidTr="006828C7">
        <w:trPr>
          <w:jc w:val="center"/>
        </w:trPr>
        <w:tc>
          <w:tcPr>
            <w:tcW w:w="4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14276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1</w:t>
            </w:r>
          </w:p>
        </w:tc>
        <w:tc>
          <w:tcPr>
            <w:tcW w:w="15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F7EBC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Rodzaj gruntu</w:t>
            </w:r>
          </w:p>
        </w:tc>
        <w:tc>
          <w:tcPr>
            <w:tcW w:w="4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DD248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8E1C9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rumosz niegliniasty</w:t>
            </w:r>
          </w:p>
          <w:p w14:paraId="541A9663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żwir</w:t>
            </w:r>
          </w:p>
          <w:p w14:paraId="1B0840EA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pospółka</w:t>
            </w:r>
          </w:p>
          <w:p w14:paraId="26AF0888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piasek gruby</w:t>
            </w:r>
          </w:p>
          <w:p w14:paraId="23E713BD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piasek średni</w:t>
            </w:r>
          </w:p>
          <w:p w14:paraId="72ECF454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piasek drobny</w:t>
            </w:r>
          </w:p>
          <w:p w14:paraId="07661CFA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żużel </w:t>
            </w:r>
            <w:proofErr w:type="spellStart"/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nierozpadowy</w:t>
            </w:r>
            <w:proofErr w:type="spellEnd"/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24A01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piasek pylasty</w:t>
            </w:r>
          </w:p>
          <w:p w14:paraId="028E087F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zwietrzelina gliniasta</w:t>
            </w:r>
          </w:p>
          <w:p w14:paraId="1DE894A1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rumosz gliniasty</w:t>
            </w:r>
          </w:p>
          <w:p w14:paraId="7E9AA992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żwir gliniasty</w:t>
            </w:r>
          </w:p>
          <w:p w14:paraId="0E684904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pospółka gliniasta</w:t>
            </w:r>
          </w:p>
        </w:tc>
        <w:tc>
          <w:tcPr>
            <w:tcW w:w="2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E569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 xml:space="preserve">mało </w:t>
            </w:r>
            <w:proofErr w:type="spellStart"/>
            <w:r w:rsidRPr="009469D8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wysadzinowe</w:t>
            </w:r>
            <w:proofErr w:type="spellEnd"/>
          </w:p>
          <w:p w14:paraId="2FFEC782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glina piaszczysta zwięzła, glina zwięzła, glina pylasta zwięzła</w:t>
            </w:r>
          </w:p>
          <w:p w14:paraId="5C38A250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ił, ił piaszczysty, ił pylasty</w:t>
            </w:r>
          </w:p>
          <w:p w14:paraId="03B7B9F9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 xml:space="preserve">bardzo </w:t>
            </w:r>
            <w:proofErr w:type="spellStart"/>
            <w:r w:rsidRPr="009469D8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wysadzinowe</w:t>
            </w:r>
            <w:proofErr w:type="spellEnd"/>
          </w:p>
          <w:p w14:paraId="3A662FF1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piasek gliniasty</w:t>
            </w:r>
          </w:p>
          <w:p w14:paraId="7D4A0A03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pył, pył piaszczysty</w:t>
            </w:r>
          </w:p>
          <w:p w14:paraId="1C6F10A6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glina piaszczysta, glina, glina pylasta</w:t>
            </w:r>
          </w:p>
          <w:p w14:paraId="6BDE7802" w14:textId="77777777" w:rsidR="009469D8" w:rsidRPr="009469D8" w:rsidRDefault="009469D8" w:rsidP="009469D8">
            <w:pPr>
              <w:pStyle w:val="Standardowytekst"/>
              <w:numPr>
                <w:ilvl w:val="0"/>
                <w:numId w:val="3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ił warwowy</w:t>
            </w:r>
          </w:p>
        </w:tc>
      </w:tr>
      <w:tr w:rsidR="009469D8" w:rsidRPr="009469D8" w14:paraId="53E4DD09" w14:textId="77777777" w:rsidTr="006828C7">
        <w:trPr>
          <w:jc w:val="center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73B62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E0541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Zawartość cząstek</w:t>
            </w:r>
          </w:p>
          <w:p w14:paraId="45AC629C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A3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0,075mm</w:t>
            </w:r>
          </w:p>
          <w:p w14:paraId="014FC5E7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A3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0,02mm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7F07A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6A81760D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AAE2A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601821C6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18D4A2B1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C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15</w:t>
            </w:r>
          </w:p>
          <w:p w14:paraId="30721A26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C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1DFF9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59DA27D3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2136B7B9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od 15 do 30</w:t>
            </w:r>
          </w:p>
          <w:p w14:paraId="4B330787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od 3 do 10</w:t>
            </w:r>
          </w:p>
        </w:tc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49F47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4F4F73CF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361AA058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E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30</w:t>
            </w:r>
          </w:p>
          <w:p w14:paraId="36862922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E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10</w:t>
            </w:r>
          </w:p>
        </w:tc>
      </w:tr>
      <w:tr w:rsidR="009469D8" w:rsidRPr="009469D8" w14:paraId="03E67266" w14:textId="77777777" w:rsidTr="006828C7">
        <w:trPr>
          <w:jc w:val="center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07A63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3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3F2D1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Kapilarność bierna </w:t>
            </w:r>
            <w:proofErr w:type="spellStart"/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H</w:t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  <w:vertAlign w:val="subscript"/>
              </w:rPr>
              <w:t>kb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7275F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E537C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59B58C25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C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1,0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E47F3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18AB0D52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B3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1,0</w:t>
            </w:r>
          </w:p>
        </w:tc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AC6AC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0514A40E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E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1,0</w:t>
            </w:r>
          </w:p>
        </w:tc>
      </w:tr>
      <w:tr w:rsidR="009469D8" w:rsidRPr="009469D8" w14:paraId="5B06555C" w14:textId="77777777" w:rsidTr="006828C7">
        <w:trPr>
          <w:jc w:val="center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6735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71FEA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Wskaźnik piaskowy WP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2EAC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4E16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297F4E0D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E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21B12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64354CEA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od 25 do 35</w:t>
            </w:r>
          </w:p>
        </w:tc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4A2DE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  <w:p w14:paraId="57791423" w14:textId="77777777" w:rsidR="009469D8" w:rsidRPr="009469D8" w:rsidRDefault="009469D8" w:rsidP="006828C7">
            <w:pPr>
              <w:pStyle w:val="Standardowytekst"/>
              <w:numPr>
                <w:ilvl w:val="12"/>
                <w:numId w:val="0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C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25</w:t>
            </w:r>
          </w:p>
        </w:tc>
      </w:tr>
    </w:tbl>
    <w:p w14:paraId="1D0591AD" w14:textId="77777777" w:rsidR="009469D8" w:rsidRPr="009469D8" w:rsidRDefault="009469D8" w:rsidP="009469D8">
      <w:pPr>
        <w:pStyle w:val="StandardowytekstZnakZnak"/>
        <w:spacing w:before="120" w:after="120" w:line="276" w:lineRule="auto"/>
        <w:rPr>
          <w:rFonts w:asciiTheme="minorHAnsi" w:hAnsiTheme="minorHAnsi" w:cstheme="minorHAnsi"/>
        </w:rPr>
      </w:pPr>
    </w:p>
    <w:p w14:paraId="79B258DC" w14:textId="77777777" w:rsidR="009469D8" w:rsidRPr="009469D8" w:rsidRDefault="009469D8" w:rsidP="009469D8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bookmarkStart w:id="15" w:name="_Toc428243644"/>
      <w:bookmarkStart w:id="16" w:name="_Toc497107500"/>
      <w:bookmarkStart w:id="17" w:name="_Toc278460916"/>
      <w:r w:rsidRPr="009469D8">
        <w:rPr>
          <w:rFonts w:cstheme="minorHAnsi"/>
        </w:rPr>
        <w:t>3. SPRZĘT</w:t>
      </w:r>
      <w:bookmarkEnd w:id="15"/>
      <w:bookmarkEnd w:id="16"/>
      <w:bookmarkEnd w:id="17"/>
    </w:p>
    <w:p w14:paraId="4A07E6E8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</w:rPr>
      </w:pPr>
      <w:bookmarkStart w:id="18" w:name="_Toc278460917"/>
      <w:r w:rsidRPr="009469D8">
        <w:rPr>
          <w:rFonts w:cstheme="minorHAnsi"/>
        </w:rPr>
        <w:t>3.1. Ogólne wymagania dotyczące sprzętu</w:t>
      </w:r>
      <w:bookmarkEnd w:id="18"/>
    </w:p>
    <w:p w14:paraId="2C323D35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wymagania dotyczące sprzętu podano w ST D-M-00.00.00 Wymagania ogólne [1] pkt 3.</w:t>
      </w:r>
    </w:p>
    <w:p w14:paraId="1E62D573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</w:rPr>
      </w:pPr>
      <w:bookmarkStart w:id="19" w:name="_Toc278460918"/>
      <w:r w:rsidRPr="009469D8">
        <w:rPr>
          <w:rFonts w:cstheme="minorHAnsi"/>
        </w:rPr>
        <w:t>3.2. Sprzęt do prac ziemnych</w:t>
      </w:r>
      <w:bookmarkEnd w:id="19"/>
    </w:p>
    <w:p w14:paraId="50A36349" w14:textId="59794C5D" w:rsidR="009469D8" w:rsidRPr="009469D8" w:rsidRDefault="009469D8" w:rsidP="009469D8">
      <w:pPr>
        <w:pStyle w:val="Standardowytekst"/>
        <w:numPr>
          <w:ilvl w:val="12"/>
          <w:numId w:val="0"/>
        </w:num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Wykonawca przystępujący do wykonania prac ziemnych powinien wykazać się możliwością korzystania </w:t>
      </w:r>
      <w:r>
        <w:rPr>
          <w:rFonts w:asciiTheme="minorHAnsi" w:hAnsiTheme="minorHAnsi" w:cstheme="minorHAnsi"/>
        </w:rPr>
        <w:br/>
      </w:r>
      <w:r w:rsidRPr="009469D8">
        <w:rPr>
          <w:rFonts w:asciiTheme="minorHAnsi" w:hAnsiTheme="minorHAnsi" w:cstheme="minorHAnsi"/>
        </w:rPr>
        <w:t>z następującego sprzętu do:</w:t>
      </w:r>
    </w:p>
    <w:p w14:paraId="2724BE70" w14:textId="77777777" w:rsidR="009469D8" w:rsidRPr="009469D8" w:rsidRDefault="009469D8" w:rsidP="009469D8">
      <w:pPr>
        <w:pStyle w:val="Standardowytekst"/>
        <w:numPr>
          <w:ilvl w:val="0"/>
          <w:numId w:val="30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odspajania i wydobywania gruntów (narzędzia mechaniczne, młoty pneumatyczne, zrywarki, koparki, ładowarki, wiertarki mechaniczne itp.),</w:t>
      </w:r>
    </w:p>
    <w:p w14:paraId="47AA9D23" w14:textId="77777777" w:rsidR="009469D8" w:rsidRPr="009469D8" w:rsidRDefault="009469D8" w:rsidP="009469D8">
      <w:pPr>
        <w:pStyle w:val="Standardowytekst"/>
        <w:numPr>
          <w:ilvl w:val="0"/>
          <w:numId w:val="30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jednoczesnego wydobywania i przemieszczania gruntów (spycharki, zgarniarki, równiarki, urządzenia do hydromechanizacji itp.),</w:t>
      </w:r>
    </w:p>
    <w:p w14:paraId="775B285F" w14:textId="77777777" w:rsidR="009469D8" w:rsidRPr="009469D8" w:rsidRDefault="009469D8" w:rsidP="009469D8">
      <w:pPr>
        <w:pStyle w:val="Standardowytekst"/>
        <w:numPr>
          <w:ilvl w:val="0"/>
          <w:numId w:val="30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transportu mas ziemnych (samochody wywrotki, samochody skrzyniowe, taśmociągi itp.),</w:t>
      </w:r>
    </w:p>
    <w:p w14:paraId="7F28AA7C" w14:textId="77777777" w:rsidR="009469D8" w:rsidRPr="009469D8" w:rsidRDefault="009469D8" w:rsidP="009469D8">
      <w:pPr>
        <w:pStyle w:val="Standardowytekst"/>
        <w:numPr>
          <w:ilvl w:val="0"/>
          <w:numId w:val="30"/>
        </w:numPr>
        <w:spacing w:before="120" w:after="120" w:line="276" w:lineRule="auto"/>
        <w:ind w:left="284" w:hanging="284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sprzętu zagęszczającego (walce, ubijaki, płyty wibracyjne itp.).</w:t>
      </w:r>
    </w:p>
    <w:p w14:paraId="56215F7E" w14:textId="77777777" w:rsidR="009469D8" w:rsidRPr="009469D8" w:rsidRDefault="009469D8" w:rsidP="009469D8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bookmarkStart w:id="20" w:name="_Toc428243645"/>
      <w:bookmarkStart w:id="21" w:name="_Toc497107501"/>
      <w:bookmarkStart w:id="22" w:name="_Toc278460919"/>
      <w:r w:rsidRPr="009469D8">
        <w:rPr>
          <w:rFonts w:cstheme="minorHAnsi"/>
        </w:rPr>
        <w:lastRenderedPageBreak/>
        <w:t>4. TRANSPORT</w:t>
      </w:r>
      <w:bookmarkEnd w:id="20"/>
      <w:bookmarkEnd w:id="21"/>
      <w:bookmarkEnd w:id="22"/>
    </w:p>
    <w:p w14:paraId="595935C5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</w:rPr>
      </w:pPr>
      <w:bookmarkStart w:id="23" w:name="_Toc278460920"/>
      <w:r w:rsidRPr="009469D8">
        <w:rPr>
          <w:rFonts w:cstheme="minorHAnsi"/>
        </w:rPr>
        <w:t>4.1. Ogólne wymagania dotyczące transportu</w:t>
      </w:r>
      <w:bookmarkEnd w:id="23"/>
    </w:p>
    <w:p w14:paraId="4E70ADF8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wymagania dotyczące transportu podano w ST D-M-00.00.00 Wymagania ogólne [1] pkt 4.</w:t>
      </w:r>
    </w:p>
    <w:p w14:paraId="53CED00B" w14:textId="77777777" w:rsidR="009469D8" w:rsidRPr="009469D8" w:rsidRDefault="009469D8" w:rsidP="009469D8">
      <w:pPr>
        <w:pStyle w:val="Nagwek2"/>
        <w:numPr>
          <w:ilvl w:val="12"/>
          <w:numId w:val="0"/>
        </w:numPr>
        <w:spacing w:before="120" w:after="120" w:line="276" w:lineRule="auto"/>
        <w:rPr>
          <w:rFonts w:cstheme="minorHAnsi"/>
        </w:rPr>
      </w:pPr>
      <w:bookmarkStart w:id="24" w:name="_Toc278460921"/>
      <w:r w:rsidRPr="009469D8">
        <w:rPr>
          <w:rFonts w:cstheme="minorHAnsi"/>
        </w:rPr>
        <w:t>4.2. Transport gruntów</w:t>
      </w:r>
      <w:bookmarkEnd w:id="24"/>
    </w:p>
    <w:p w14:paraId="401024BE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14:paraId="465E5255" w14:textId="77777777" w:rsidR="009469D8" w:rsidRPr="009469D8" w:rsidRDefault="009469D8" w:rsidP="009469D8">
      <w:pPr>
        <w:pStyle w:val="Nagwek1"/>
        <w:tabs>
          <w:tab w:val="left" w:pos="1785"/>
        </w:tabs>
        <w:spacing w:before="120" w:after="120" w:line="276" w:lineRule="auto"/>
        <w:jc w:val="left"/>
        <w:rPr>
          <w:rFonts w:cstheme="minorHAnsi"/>
        </w:rPr>
      </w:pPr>
      <w:bookmarkStart w:id="25" w:name="_Toc428243646"/>
      <w:bookmarkStart w:id="26" w:name="_Toc497107502"/>
      <w:bookmarkStart w:id="27" w:name="_Toc278460922"/>
      <w:r w:rsidRPr="009469D8">
        <w:rPr>
          <w:rFonts w:cstheme="minorHAnsi"/>
        </w:rPr>
        <w:t>5. WYKONANIE PRAC</w:t>
      </w:r>
      <w:bookmarkEnd w:id="25"/>
      <w:bookmarkEnd w:id="26"/>
      <w:bookmarkEnd w:id="27"/>
    </w:p>
    <w:p w14:paraId="2B896165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28" w:name="_Toc278461966"/>
      <w:bookmarkStart w:id="29" w:name="_Toc405615048"/>
      <w:bookmarkStart w:id="30" w:name="_Toc407161196"/>
      <w:bookmarkStart w:id="31" w:name="_Toc278460924"/>
      <w:bookmarkStart w:id="32" w:name="_Toc428243647"/>
      <w:bookmarkStart w:id="33" w:name="_Toc497107503"/>
      <w:r w:rsidRPr="009469D8">
        <w:rPr>
          <w:rFonts w:asciiTheme="minorHAnsi" w:hAnsiTheme="minorHAnsi" w:cstheme="minorHAnsi"/>
          <w:b/>
          <w:bCs/>
        </w:rPr>
        <w:t xml:space="preserve">5.1. Ogólne zasady wykonania </w:t>
      </w:r>
      <w:bookmarkEnd w:id="28"/>
      <w:r w:rsidRPr="009469D8">
        <w:rPr>
          <w:rFonts w:asciiTheme="minorHAnsi" w:hAnsiTheme="minorHAnsi" w:cstheme="minorHAnsi"/>
          <w:b/>
          <w:bCs/>
        </w:rPr>
        <w:t>robót</w:t>
      </w:r>
    </w:p>
    <w:p w14:paraId="506A235A" w14:textId="77777777" w:rsidR="009469D8" w:rsidRPr="009469D8" w:rsidRDefault="009469D8" w:rsidP="009469D8">
      <w:pPr>
        <w:tabs>
          <w:tab w:val="right" w:pos="9072"/>
        </w:tabs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zasady wykonania robót podano w SST D-M-00.00.00 Wymagania ogólne [1] pkt 5.</w:t>
      </w:r>
    </w:p>
    <w:p w14:paraId="12DB0E5D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  <w:strike/>
        </w:rPr>
      </w:pPr>
      <w:r w:rsidRPr="009469D8">
        <w:rPr>
          <w:rFonts w:asciiTheme="minorHAnsi" w:hAnsiTheme="minorHAnsi" w:cstheme="minorHAnsi"/>
        </w:rPr>
        <w:t>Wykonawca przystąpi do wykonywania robót na zlecenie wystawione przez Zamawiającego. Koszt usunięcia ewentualnych uszkodzeń wynikłych z realizacji zleconych prac obciąża Wykonawcę.</w:t>
      </w:r>
    </w:p>
    <w:p w14:paraId="78C2B104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lang w:val="x-none" w:eastAsia="x-none"/>
        </w:rPr>
      </w:pPr>
      <w:bookmarkStart w:id="34" w:name="_Toc278461968"/>
      <w:r w:rsidRPr="009469D8">
        <w:rPr>
          <w:rFonts w:asciiTheme="minorHAnsi" w:hAnsiTheme="minorHAnsi" w:cstheme="minorHAnsi"/>
          <w:b/>
          <w:bCs/>
        </w:rPr>
        <w:t>5.2.</w:t>
      </w:r>
      <w:bookmarkEnd w:id="34"/>
      <w:r w:rsidRPr="009469D8">
        <w:rPr>
          <w:rFonts w:asciiTheme="minorHAnsi" w:hAnsiTheme="minorHAnsi" w:cstheme="minorHAnsi"/>
        </w:rPr>
        <w:t xml:space="preserve"> </w:t>
      </w:r>
      <w:r w:rsidRPr="009469D8">
        <w:rPr>
          <w:rFonts w:asciiTheme="minorHAnsi" w:hAnsiTheme="minorHAnsi" w:cstheme="minorHAnsi"/>
          <w:b/>
        </w:rPr>
        <w:t>Dokładność wykonania wykopów</w:t>
      </w:r>
      <w:bookmarkEnd w:id="29"/>
      <w:bookmarkEnd w:id="30"/>
      <w:bookmarkEnd w:id="31"/>
    </w:p>
    <w:p w14:paraId="600DDF3C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Odchylenie osi korpusu ziemnego, w wykopie, od osi projektowanej nie powinny być większe niż </w:t>
      </w:r>
      <w:r w:rsidRPr="009469D8">
        <w:rPr>
          <w:rFonts w:asciiTheme="minorHAnsi" w:hAnsiTheme="minorHAnsi" w:cstheme="minorHAnsi"/>
        </w:rPr>
        <w:sym w:font="Symbol" w:char="F0B1"/>
      </w:r>
      <w:r w:rsidRPr="009469D8">
        <w:rPr>
          <w:rFonts w:asciiTheme="minorHAnsi" w:hAnsiTheme="minorHAnsi" w:cstheme="minorHAnsi"/>
        </w:rPr>
        <w:t xml:space="preserve"> 10 cm. Różnica w stosunku do projektowanych rzędnych prac ziemnych nie może przekraczać + 1 cm i - 3 cm.</w:t>
      </w:r>
    </w:p>
    <w:p w14:paraId="0F39F982" w14:textId="1D7376B6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Szerokość górnej powierzchni korpusu nie może różnić się od szerokości projektowanej o więcej niż </w:t>
      </w:r>
      <w:r w:rsidRPr="009469D8">
        <w:rPr>
          <w:rFonts w:asciiTheme="minorHAnsi" w:hAnsiTheme="minorHAnsi" w:cstheme="minorHAnsi"/>
        </w:rPr>
        <w:sym w:font="Symbol" w:char="F0B1"/>
      </w:r>
      <w:r w:rsidRPr="009469D8">
        <w:rPr>
          <w:rFonts w:asciiTheme="minorHAnsi" w:hAnsiTheme="minorHAnsi" w:cstheme="minorHAnsi"/>
        </w:rPr>
        <w:t xml:space="preserve"> 10 cm, </w:t>
      </w:r>
      <w:r>
        <w:rPr>
          <w:rFonts w:asciiTheme="minorHAnsi" w:hAnsiTheme="minorHAnsi" w:cstheme="minorHAnsi"/>
        </w:rPr>
        <w:br/>
      </w:r>
      <w:r w:rsidRPr="009469D8">
        <w:rPr>
          <w:rFonts w:asciiTheme="minorHAnsi" w:hAnsiTheme="minorHAnsi" w:cstheme="minorHAnsi"/>
        </w:rPr>
        <w:t>a krawędzie korony drogi nie powinny mieć wyraźnych załamań w planie.</w:t>
      </w:r>
    </w:p>
    <w:p w14:paraId="3E25BB9B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Maksymalne nierówności na powierzchni skarp nie powinny przekraczać </w:t>
      </w:r>
      <w:r w:rsidRPr="009469D8">
        <w:rPr>
          <w:rFonts w:asciiTheme="minorHAnsi" w:hAnsiTheme="minorHAnsi" w:cstheme="minorHAnsi"/>
        </w:rPr>
        <w:sym w:font="Symbol" w:char="F0B1"/>
      </w:r>
      <w:r w:rsidRPr="009469D8">
        <w:rPr>
          <w:rFonts w:asciiTheme="minorHAnsi" w:hAnsiTheme="minorHAnsi" w:cstheme="minorHAnsi"/>
        </w:rPr>
        <w:t xml:space="preserve"> 10 cm przy pomiarze łatą 3-metrową, albo powinny być spełnione inne wymagania dotyczące nierówności, wynikające ze sposobu umocnienia powierzchni skarpy.</w:t>
      </w:r>
    </w:p>
    <w:p w14:paraId="489AF8CF" w14:textId="508CC692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  <w:i/>
          <w:iCs/>
        </w:rPr>
      </w:pPr>
      <w:r w:rsidRPr="009469D8">
        <w:rPr>
          <w:rFonts w:cstheme="minorHAnsi"/>
        </w:rPr>
        <w:t>5.3. Odwodnieni</w:t>
      </w:r>
      <w:r>
        <w:rPr>
          <w:rFonts w:cstheme="minorHAnsi"/>
        </w:rPr>
        <w:t>e</w:t>
      </w:r>
      <w:r w:rsidRPr="009469D8">
        <w:rPr>
          <w:rFonts w:cstheme="minorHAnsi"/>
        </w:rPr>
        <w:t xml:space="preserve"> pasa prac ziemnych</w:t>
      </w:r>
    </w:p>
    <w:p w14:paraId="7C47EC52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  <w:strike/>
          <w:color w:val="FF0000"/>
        </w:rPr>
      </w:pPr>
      <w:r w:rsidRPr="009469D8">
        <w:rPr>
          <w:rFonts w:asciiTheme="minorHAnsi" w:hAnsiTheme="minorHAnsi" w:cstheme="minorHAnsi"/>
        </w:rPr>
        <w:t xml:space="preserve">Wykonawca powinien, o ile wymagają tego warunki terenowe, wykonać urządzenia, które zapewnią odprowadzenie wód gruntowych i opadowych poza obszar prac ziemnych tak, aby zabezpieczyć grunty przed </w:t>
      </w:r>
      <w:proofErr w:type="spellStart"/>
      <w:r w:rsidRPr="009469D8">
        <w:rPr>
          <w:rFonts w:asciiTheme="minorHAnsi" w:hAnsiTheme="minorHAnsi" w:cstheme="minorHAnsi"/>
        </w:rPr>
        <w:t>przewilgoceniem</w:t>
      </w:r>
      <w:proofErr w:type="spellEnd"/>
      <w:r w:rsidRPr="009469D8">
        <w:rPr>
          <w:rFonts w:asciiTheme="minorHAnsi" w:hAnsiTheme="minorHAnsi" w:cstheme="minorHAnsi"/>
        </w:rPr>
        <w:t xml:space="preserve"> i nawodnieniem. Wykonawca ma obowiązek takiego wykonywania wykopów, aby powierzchniom gruntu nadawać w całym okresie trwania prac spadki, zapewniające prawidłowe odwodnienie.</w:t>
      </w:r>
    </w:p>
    <w:p w14:paraId="6E41FECC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Jeżeli, wskutek zaniedbania Wykonawcy, grunty ulegną nawodnieniu, które spowoduje ich długotrwałą nieprzydatność, Wykonawca ma obowiązek usunięcia tych gruntów i zastąpienia ich gruntami przydatnymi na własny koszt bez jakichkolwiek dodatkowych opłat ze strony Zamawiającego za te czynności, jak również za dowieziony grunt.</w:t>
      </w:r>
    </w:p>
    <w:p w14:paraId="74D8BF6F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Odprowadzenie wód do istniejących zbiorników naturalnych i urządzeń odwadniających musi być poprzedzone uzgodnieniem z odpowiednimi instytucjami.</w:t>
      </w:r>
    </w:p>
    <w:p w14:paraId="3A34F1BF" w14:textId="77777777" w:rsidR="009469D8" w:rsidRPr="009469D8" w:rsidRDefault="009469D8" w:rsidP="009469D8">
      <w:pPr>
        <w:keepNext/>
        <w:widowControl w:val="0"/>
        <w:spacing w:before="120" w:after="120" w:line="276" w:lineRule="auto"/>
        <w:outlineLvl w:val="1"/>
        <w:rPr>
          <w:rFonts w:asciiTheme="minorHAnsi" w:hAnsiTheme="minorHAnsi" w:cstheme="minorHAnsi"/>
          <w:b/>
          <w:i/>
          <w:iCs/>
          <w:snapToGrid w:val="0"/>
          <w:lang w:val="x-none" w:eastAsia="x-none"/>
        </w:rPr>
      </w:pPr>
      <w:r w:rsidRPr="009469D8">
        <w:rPr>
          <w:rFonts w:asciiTheme="minorHAnsi" w:hAnsiTheme="minorHAnsi" w:cstheme="minorHAnsi"/>
          <w:b/>
          <w:snapToGrid w:val="0"/>
          <w:lang w:val="x-none" w:eastAsia="x-none"/>
        </w:rPr>
        <w:t xml:space="preserve">5.4. </w:t>
      </w:r>
      <w:r w:rsidRPr="009469D8">
        <w:rPr>
          <w:rFonts w:asciiTheme="minorHAnsi" w:hAnsiTheme="minorHAnsi" w:cstheme="minorHAnsi"/>
          <w:b/>
        </w:rPr>
        <w:t>Odwodnienie wykopów</w:t>
      </w:r>
    </w:p>
    <w:p w14:paraId="1C2AFFEF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Technologia wykonania wykopu musi umożliwiać jego prawidłowe odwodnienie w całym okresie trwania prac ziemnych. Wykonanie wykopów powinno postępować w kierunku podnoszenia się niwelety.</w:t>
      </w:r>
    </w:p>
    <w:p w14:paraId="38A93B9B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  <w:strike/>
          <w:color w:val="FF0000"/>
        </w:rPr>
      </w:pPr>
      <w:r w:rsidRPr="009469D8">
        <w:rPr>
          <w:rFonts w:asciiTheme="minorHAnsi" w:hAnsiTheme="minorHAnsi" w:cstheme="minorHAnsi"/>
        </w:rPr>
        <w:t>W czasie prac ziemnych należy zachować odpowiedni spadek podłużny i nadać przekrojom poprzecznym spadki, umożliwiające szybki odpływ wód z wykopu.</w:t>
      </w:r>
    </w:p>
    <w:p w14:paraId="4F608399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Źródła wody, odsłonięte przy wykonywaniu wykopów, należy ująć w rowy i/lub dreny. Wody opadowe i gruntowe należy odprowadzić poza teren pasa prac ziemnych.</w:t>
      </w:r>
    </w:p>
    <w:p w14:paraId="44A559B3" w14:textId="77777777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</w:rPr>
      </w:pPr>
      <w:r w:rsidRPr="009469D8">
        <w:rPr>
          <w:rFonts w:cstheme="minorHAnsi"/>
        </w:rPr>
        <w:lastRenderedPageBreak/>
        <w:t xml:space="preserve">5.5. Oznakowanie danego odcinka prac </w:t>
      </w:r>
    </w:p>
    <w:p w14:paraId="166F0F0E" w14:textId="77777777" w:rsidR="009469D8" w:rsidRPr="009469D8" w:rsidRDefault="009469D8" w:rsidP="009469D8">
      <w:pPr>
        <w:pStyle w:val="Tekstpodstawowywcity"/>
        <w:ind w:left="0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Wymagania dla oznakowania prac  podano w ST D-M-00.00.00. Wymagania ogólne [1] pkt 1.5.3.</w:t>
      </w:r>
    </w:p>
    <w:p w14:paraId="3DA15C8F" w14:textId="77777777" w:rsidR="009469D8" w:rsidRPr="009469D8" w:rsidRDefault="009469D8" w:rsidP="009469D8">
      <w:pPr>
        <w:pStyle w:val="Nagwek1"/>
        <w:tabs>
          <w:tab w:val="left" w:pos="1785"/>
          <w:tab w:val="left" w:pos="2820"/>
        </w:tabs>
        <w:spacing w:before="120" w:after="120" w:line="276" w:lineRule="auto"/>
        <w:jc w:val="left"/>
        <w:rPr>
          <w:rFonts w:cstheme="minorHAnsi"/>
        </w:rPr>
      </w:pPr>
      <w:bookmarkStart w:id="35" w:name="_Toc278460928"/>
      <w:r w:rsidRPr="009469D8">
        <w:rPr>
          <w:rFonts w:cstheme="minorHAnsi"/>
        </w:rPr>
        <w:t>6. KONTROLA JAKOŚCI PRAC</w:t>
      </w:r>
      <w:bookmarkEnd w:id="32"/>
      <w:bookmarkEnd w:id="33"/>
      <w:bookmarkEnd w:id="35"/>
    </w:p>
    <w:p w14:paraId="7268B6EF" w14:textId="77777777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</w:rPr>
      </w:pPr>
      <w:bookmarkStart w:id="36" w:name="_Toc278460929"/>
      <w:r w:rsidRPr="009469D8">
        <w:rPr>
          <w:rFonts w:cstheme="minorHAnsi"/>
        </w:rPr>
        <w:t>6.1. Ogólne zasady kontroli jakości prac</w:t>
      </w:r>
      <w:bookmarkEnd w:id="36"/>
    </w:p>
    <w:p w14:paraId="363ED8A0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zasady kontroli jakości prac podano w ST D-M-00.00.00 Wymagania ogólne [1] pkt 6.</w:t>
      </w:r>
    </w:p>
    <w:p w14:paraId="240937E3" w14:textId="77777777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</w:rPr>
      </w:pPr>
      <w:bookmarkStart w:id="37" w:name="_Toc405615054"/>
      <w:bookmarkStart w:id="38" w:name="_Toc407161202"/>
      <w:bookmarkStart w:id="39" w:name="_Toc278460930"/>
      <w:bookmarkStart w:id="40" w:name="_Toc428243648"/>
      <w:bookmarkStart w:id="41" w:name="_Toc497107504"/>
      <w:r w:rsidRPr="009469D8">
        <w:rPr>
          <w:rFonts w:cstheme="minorHAnsi"/>
        </w:rPr>
        <w:t>6.2. Badania i pomiary w czasie wykonywania prac ziemnych</w:t>
      </w:r>
      <w:bookmarkEnd w:id="37"/>
      <w:bookmarkEnd w:id="38"/>
      <w:bookmarkEnd w:id="39"/>
    </w:p>
    <w:p w14:paraId="10B1B711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9469D8">
        <w:rPr>
          <w:rFonts w:asciiTheme="minorHAnsi" w:hAnsiTheme="minorHAnsi" w:cstheme="minorHAnsi"/>
          <w:u w:val="single"/>
        </w:rPr>
        <w:t>6.2.1. Sprawdzenie odwodnienia</w:t>
      </w:r>
    </w:p>
    <w:p w14:paraId="0CC8B21D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Sprawdzenie odwodnienia korpusu ziemnego polega na kontroli zgodności z wymaganiami Specyfikacji określonymi w pkt. 5.</w:t>
      </w:r>
    </w:p>
    <w:p w14:paraId="0A65B916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Szczególną uwagę należy zwrócić na:</w:t>
      </w:r>
    </w:p>
    <w:p w14:paraId="7B7A3D75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- właściwe ujęcie i odprowadzenie wód opadowych,</w:t>
      </w:r>
    </w:p>
    <w:p w14:paraId="1B94A1C0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- właściwe ujęcie i odprowadzenie wysięków wodnych.</w:t>
      </w:r>
    </w:p>
    <w:p w14:paraId="300DFA20" w14:textId="77777777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</w:rPr>
      </w:pPr>
      <w:bookmarkStart w:id="42" w:name="_Toc405615055"/>
      <w:bookmarkStart w:id="43" w:name="_Toc407161203"/>
      <w:bookmarkStart w:id="44" w:name="_Toc278460931"/>
      <w:r w:rsidRPr="009469D8">
        <w:rPr>
          <w:rFonts w:cstheme="minorHAnsi"/>
        </w:rPr>
        <w:t>6.3. Badania do odbioru korpusu ziemnego</w:t>
      </w:r>
      <w:bookmarkEnd w:id="42"/>
      <w:bookmarkEnd w:id="43"/>
      <w:bookmarkEnd w:id="44"/>
    </w:p>
    <w:p w14:paraId="23415A05" w14:textId="77777777" w:rsidR="009469D8" w:rsidRPr="009469D8" w:rsidRDefault="009469D8" w:rsidP="009469D8">
      <w:pPr>
        <w:pStyle w:val="Standardowytekst1"/>
        <w:spacing w:before="120" w:after="120" w:line="276" w:lineRule="auto"/>
        <w:rPr>
          <w:rFonts w:asciiTheme="minorHAnsi" w:hAnsiTheme="minorHAnsi" w:cstheme="minorHAnsi"/>
          <w:u w:val="single"/>
        </w:rPr>
      </w:pPr>
      <w:r w:rsidRPr="009469D8">
        <w:rPr>
          <w:rFonts w:asciiTheme="minorHAnsi" w:hAnsiTheme="minorHAnsi" w:cstheme="minorHAnsi"/>
          <w:u w:val="single"/>
        </w:rPr>
        <w:t>6.3.1. Częstotliwość oraz zakres badań i pomiarów</w:t>
      </w:r>
    </w:p>
    <w:p w14:paraId="1D2734BB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Częstotliwość oraz zakres badań i pomiarów do odbioru korpusu ziemnego podaje tablica 2.</w:t>
      </w:r>
    </w:p>
    <w:p w14:paraId="61C587B7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  <w:b/>
        </w:rPr>
        <w:t xml:space="preserve">Tablica nr 2. </w:t>
      </w:r>
      <w:r w:rsidRPr="009469D8">
        <w:rPr>
          <w:rFonts w:asciiTheme="minorHAnsi" w:hAnsiTheme="minorHAnsi" w:cstheme="minorHAnsi"/>
        </w:rPr>
        <w:t>Częstotliwość oraz zakres badań i pomiarów wykonanych prac ziemnych.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00"/>
        <w:gridCol w:w="4514"/>
      </w:tblGrid>
      <w:tr w:rsidR="009469D8" w:rsidRPr="009469D8" w14:paraId="1E1C30B1" w14:textId="77777777" w:rsidTr="006828C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1F46AF2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8B7A7B2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8A93327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Minimalna częstotliwość badań i pomiarów</w:t>
            </w:r>
          </w:p>
        </w:tc>
      </w:tr>
      <w:tr w:rsidR="009469D8" w:rsidRPr="009469D8" w14:paraId="01D14560" w14:textId="77777777" w:rsidTr="006828C7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C1C1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9DF95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  <w:vAlign w:val="center"/>
          </w:tcPr>
          <w:p w14:paraId="1FD32222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Pomiar taśmą, szablonem, łatą o długości 3m i poziomicą lub niwelatorem,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9469D8">
                <w:rPr>
                  <w:rFonts w:asciiTheme="minorHAnsi" w:hAnsiTheme="minorHAnsi" w:cstheme="minorHAnsi"/>
                  <w:iCs/>
                  <w:sz w:val="16"/>
                  <w:szCs w:val="16"/>
                </w:rPr>
                <w:t>200 m</w:t>
              </w:r>
            </w:smartTag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na</w:t>
            </w:r>
          </w:p>
        </w:tc>
      </w:tr>
      <w:tr w:rsidR="009469D8" w:rsidRPr="009469D8" w14:paraId="30C1236C" w14:textId="77777777" w:rsidTr="006828C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F313E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E84C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Pomiar szerokości dna rowów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  <w:vAlign w:val="center"/>
          </w:tcPr>
          <w:p w14:paraId="4F0C951C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prostych, w punktach głównych łuku, co 100m na łukach o R </w:t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B3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9469D8">
                <w:rPr>
                  <w:rFonts w:asciiTheme="minorHAnsi" w:hAnsiTheme="minorHAnsi" w:cstheme="minorHAnsi"/>
                  <w:iCs/>
                  <w:sz w:val="16"/>
                  <w:szCs w:val="16"/>
                </w:rPr>
                <w:t>100 m</w:t>
              </w:r>
            </w:smartTag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9469D8">
                <w:rPr>
                  <w:rFonts w:asciiTheme="minorHAnsi" w:hAnsiTheme="minorHAnsi" w:cstheme="minorHAnsi"/>
                  <w:iCs/>
                  <w:sz w:val="16"/>
                  <w:szCs w:val="16"/>
                </w:rPr>
                <w:t>50 m</w:t>
              </w:r>
            </w:smartTag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na łukach o R </w:t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sym w:font="Symbol" w:char="F03C"/>
            </w: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9469D8">
                <w:rPr>
                  <w:rFonts w:asciiTheme="minorHAnsi" w:hAnsiTheme="minorHAnsi" w:cstheme="minorHAnsi"/>
                  <w:iCs/>
                  <w:sz w:val="16"/>
                  <w:szCs w:val="16"/>
                </w:rPr>
                <w:t>100 m</w:t>
              </w:r>
            </w:smartTag>
          </w:p>
        </w:tc>
      </w:tr>
      <w:tr w:rsidR="009469D8" w:rsidRPr="009469D8" w14:paraId="409D73C9" w14:textId="77777777" w:rsidTr="006828C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8AE50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4293A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  <w:vAlign w:val="center"/>
          </w:tcPr>
          <w:p w14:paraId="4C6E5AC7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oraz w miejscach, które budzą wątpliwości</w:t>
            </w:r>
          </w:p>
        </w:tc>
      </w:tr>
      <w:tr w:rsidR="009469D8" w:rsidRPr="009469D8" w14:paraId="3286B7D6" w14:textId="77777777" w:rsidTr="006828C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FCAA5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E19F9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  <w:vAlign w:val="center"/>
          </w:tcPr>
          <w:p w14:paraId="71F72D03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</w:tr>
      <w:tr w:rsidR="009469D8" w:rsidRPr="009469D8" w14:paraId="488BF957" w14:textId="77777777" w:rsidTr="006828C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76E5F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2265A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  <w:vAlign w:val="center"/>
          </w:tcPr>
          <w:p w14:paraId="60661DA4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</w:tr>
      <w:tr w:rsidR="009469D8" w:rsidRPr="009469D8" w14:paraId="381E5872" w14:textId="77777777" w:rsidTr="006828C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95380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5279F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83DDB99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</w:tr>
      <w:tr w:rsidR="009469D8" w:rsidRPr="009469D8" w14:paraId="7C5507D4" w14:textId="77777777" w:rsidTr="006828C7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3DB69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54EB9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9C12F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Pomiar niwelatorem rzędnych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 w:rsidRPr="009469D8">
                <w:rPr>
                  <w:rFonts w:asciiTheme="minorHAnsi" w:hAnsiTheme="minorHAnsi" w:cstheme="minorHAnsi"/>
                  <w:iCs/>
                  <w:sz w:val="16"/>
                  <w:szCs w:val="16"/>
                </w:rPr>
                <w:t>200 m</w:t>
              </w:r>
            </w:smartTag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oraz w punktach wątpliwych</w:t>
            </w:r>
          </w:p>
        </w:tc>
      </w:tr>
      <w:tr w:rsidR="009469D8" w:rsidRPr="009469D8" w14:paraId="71A8E4C7" w14:textId="77777777" w:rsidTr="006828C7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A5576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D7D0A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2B50F" w14:textId="77777777" w:rsidR="009469D8" w:rsidRPr="009469D8" w:rsidRDefault="009469D8" w:rsidP="006828C7">
            <w:pPr>
              <w:pStyle w:val="Standardowytekst"/>
              <w:spacing w:before="120" w:after="120" w:line="276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Wskaźnik zagęszczenia określać dla każdej ułożonej warstwy lecz nie rzadziej niż w trzech punktach na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9469D8">
                <w:rPr>
                  <w:rFonts w:asciiTheme="minorHAnsi" w:hAnsiTheme="minorHAnsi" w:cstheme="minorHAnsi"/>
                  <w:iCs/>
                  <w:sz w:val="16"/>
                  <w:szCs w:val="16"/>
                </w:rPr>
                <w:t>1000 m</w:t>
              </w:r>
              <w:r w:rsidRPr="009469D8">
                <w:rPr>
                  <w:rFonts w:asciiTheme="minorHAnsi" w:hAnsiTheme="minorHAnsi" w:cstheme="minorHAnsi"/>
                  <w:iCs/>
                  <w:sz w:val="16"/>
                  <w:szCs w:val="16"/>
                  <w:vertAlign w:val="superscript"/>
                </w:rPr>
                <w:t>2</w:t>
              </w:r>
            </w:smartTag>
            <w:r w:rsidRPr="009469D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warstwy</w:t>
            </w:r>
          </w:p>
        </w:tc>
      </w:tr>
    </w:tbl>
    <w:p w14:paraId="775D8872" w14:textId="77777777" w:rsidR="009469D8" w:rsidRPr="009469D8" w:rsidRDefault="009469D8" w:rsidP="009469D8">
      <w:pPr>
        <w:pStyle w:val="Standardowytekst"/>
        <w:spacing w:before="120" w:after="120" w:line="276" w:lineRule="auto"/>
        <w:rPr>
          <w:rFonts w:asciiTheme="minorHAnsi" w:hAnsiTheme="minorHAnsi" w:cstheme="minorHAnsi"/>
        </w:rPr>
      </w:pPr>
    </w:p>
    <w:p w14:paraId="5A487BD1" w14:textId="77777777" w:rsidR="009469D8" w:rsidRPr="009469D8" w:rsidRDefault="009469D8" w:rsidP="009469D8">
      <w:pPr>
        <w:keepNext/>
        <w:tabs>
          <w:tab w:val="left" w:pos="1785"/>
        </w:tabs>
        <w:spacing w:before="120" w:after="120" w:line="276" w:lineRule="auto"/>
        <w:outlineLvl w:val="0"/>
        <w:rPr>
          <w:rFonts w:asciiTheme="minorHAnsi" w:hAnsiTheme="minorHAnsi" w:cstheme="minorHAnsi"/>
          <w:b/>
          <w:bCs/>
        </w:rPr>
      </w:pPr>
      <w:bookmarkStart w:id="45" w:name="_Toc278461974"/>
      <w:bookmarkEnd w:id="40"/>
      <w:bookmarkEnd w:id="41"/>
      <w:r w:rsidRPr="009469D8">
        <w:rPr>
          <w:rFonts w:asciiTheme="minorHAnsi" w:hAnsiTheme="minorHAnsi" w:cstheme="minorHAnsi"/>
          <w:b/>
          <w:bCs/>
        </w:rPr>
        <w:t xml:space="preserve">7. OBMIAR </w:t>
      </w:r>
      <w:bookmarkEnd w:id="45"/>
      <w:r w:rsidRPr="009469D8">
        <w:rPr>
          <w:rFonts w:asciiTheme="minorHAnsi" w:hAnsiTheme="minorHAnsi" w:cstheme="minorHAnsi"/>
          <w:b/>
          <w:bCs/>
        </w:rPr>
        <w:t>ROBÓT</w:t>
      </w:r>
    </w:p>
    <w:p w14:paraId="29C2EB40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46" w:name="_Toc278461975"/>
      <w:r w:rsidRPr="009469D8">
        <w:rPr>
          <w:rFonts w:asciiTheme="minorHAnsi" w:hAnsiTheme="minorHAnsi" w:cstheme="minorHAnsi"/>
          <w:b/>
          <w:bCs/>
        </w:rPr>
        <w:t xml:space="preserve">7.1. Ogólne zasady obmiaru </w:t>
      </w:r>
      <w:bookmarkEnd w:id="46"/>
      <w:r w:rsidRPr="009469D8">
        <w:rPr>
          <w:rFonts w:asciiTheme="minorHAnsi" w:hAnsiTheme="minorHAnsi" w:cstheme="minorHAnsi"/>
          <w:b/>
          <w:bCs/>
        </w:rPr>
        <w:t>robót</w:t>
      </w:r>
    </w:p>
    <w:p w14:paraId="35C7C66D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zasady obmiaru robót podano w SST D-M-00.00.00 Wymagania ogólne [1] pkt 7.</w:t>
      </w:r>
    </w:p>
    <w:p w14:paraId="4C1404B6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47" w:name="_Toc278461976"/>
      <w:r w:rsidRPr="009469D8">
        <w:rPr>
          <w:rFonts w:asciiTheme="minorHAnsi" w:hAnsiTheme="minorHAnsi" w:cstheme="minorHAnsi"/>
          <w:b/>
          <w:bCs/>
        </w:rPr>
        <w:lastRenderedPageBreak/>
        <w:t>7.2. Jednostka obmiarowa</w:t>
      </w:r>
      <w:bookmarkEnd w:id="47"/>
      <w:r w:rsidRPr="009469D8">
        <w:rPr>
          <w:rFonts w:asciiTheme="minorHAnsi" w:hAnsiTheme="minorHAnsi" w:cstheme="minorHAnsi"/>
          <w:b/>
          <w:bCs/>
        </w:rPr>
        <w:t xml:space="preserve"> </w:t>
      </w:r>
    </w:p>
    <w:p w14:paraId="37058E0A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bookmarkStart w:id="48" w:name="_Toc278461977"/>
      <w:r w:rsidRPr="009469D8">
        <w:rPr>
          <w:rFonts w:asciiTheme="minorHAnsi" w:hAnsiTheme="minorHAnsi" w:cstheme="minorHAnsi"/>
        </w:rPr>
        <w:t>Jednostką obmiarową jest metr sześcienny (</w:t>
      </w:r>
      <w:r w:rsidRPr="009469D8">
        <w:rPr>
          <w:rFonts w:asciiTheme="minorHAnsi" w:hAnsiTheme="minorHAnsi" w:cstheme="minorHAnsi"/>
          <w:b/>
        </w:rPr>
        <w:t>m</w:t>
      </w:r>
      <w:r w:rsidRPr="009469D8">
        <w:rPr>
          <w:rFonts w:asciiTheme="minorHAnsi" w:hAnsiTheme="minorHAnsi" w:cstheme="minorHAnsi"/>
          <w:b/>
          <w:vertAlign w:val="superscript"/>
        </w:rPr>
        <w:t>3</w:t>
      </w:r>
      <w:r w:rsidRPr="009469D8">
        <w:rPr>
          <w:rFonts w:asciiTheme="minorHAnsi" w:hAnsiTheme="minorHAnsi" w:cstheme="minorHAnsi"/>
        </w:rPr>
        <w:t>) wykonanych wykopów.</w:t>
      </w:r>
    </w:p>
    <w:p w14:paraId="6B26D9E4" w14:textId="77777777" w:rsidR="009469D8" w:rsidRPr="009469D8" w:rsidRDefault="009469D8" w:rsidP="009469D8">
      <w:pPr>
        <w:keepNext/>
        <w:tabs>
          <w:tab w:val="left" w:pos="1785"/>
        </w:tabs>
        <w:spacing w:before="120" w:after="120" w:line="276" w:lineRule="auto"/>
        <w:outlineLvl w:val="0"/>
        <w:rPr>
          <w:rFonts w:asciiTheme="minorHAnsi" w:hAnsiTheme="minorHAnsi" w:cstheme="minorHAnsi"/>
          <w:b/>
          <w:bCs/>
        </w:rPr>
      </w:pPr>
      <w:r w:rsidRPr="009469D8">
        <w:rPr>
          <w:rFonts w:asciiTheme="minorHAnsi" w:hAnsiTheme="minorHAnsi" w:cstheme="minorHAnsi"/>
          <w:b/>
          <w:bCs/>
        </w:rPr>
        <w:t xml:space="preserve">8. ODBIÓR </w:t>
      </w:r>
      <w:bookmarkEnd w:id="48"/>
      <w:r w:rsidRPr="009469D8">
        <w:rPr>
          <w:rFonts w:asciiTheme="minorHAnsi" w:hAnsiTheme="minorHAnsi" w:cstheme="minorHAnsi"/>
          <w:b/>
          <w:bCs/>
        </w:rPr>
        <w:t>ROBÓT</w:t>
      </w:r>
    </w:p>
    <w:p w14:paraId="4C81EBE0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49" w:name="_Toc278461978"/>
      <w:r w:rsidRPr="009469D8">
        <w:rPr>
          <w:rFonts w:asciiTheme="minorHAnsi" w:hAnsiTheme="minorHAnsi" w:cstheme="minorHAnsi"/>
          <w:b/>
          <w:bCs/>
        </w:rPr>
        <w:t xml:space="preserve">8.1. Ogólne zasady odbioru </w:t>
      </w:r>
      <w:bookmarkEnd w:id="49"/>
      <w:r w:rsidRPr="009469D8">
        <w:rPr>
          <w:rFonts w:asciiTheme="minorHAnsi" w:hAnsiTheme="minorHAnsi" w:cstheme="minorHAnsi"/>
          <w:b/>
          <w:bCs/>
        </w:rPr>
        <w:t>robót</w:t>
      </w:r>
    </w:p>
    <w:p w14:paraId="2F42C785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zasady odbioru robót podano w SST D-M-00.00.00 Wymagania ogólne [1] pkt 8.</w:t>
      </w:r>
    </w:p>
    <w:p w14:paraId="2FECF64F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50" w:name="_Toc278461979"/>
      <w:r w:rsidRPr="009469D8">
        <w:rPr>
          <w:rFonts w:asciiTheme="minorHAnsi" w:hAnsiTheme="minorHAnsi" w:cstheme="minorHAnsi"/>
          <w:b/>
          <w:bCs/>
        </w:rPr>
        <w:t xml:space="preserve">8.2. Sposób odbioru </w:t>
      </w:r>
      <w:bookmarkEnd w:id="50"/>
      <w:r w:rsidRPr="009469D8">
        <w:rPr>
          <w:rFonts w:asciiTheme="minorHAnsi" w:hAnsiTheme="minorHAnsi" w:cstheme="minorHAnsi"/>
          <w:b/>
          <w:bCs/>
        </w:rPr>
        <w:t>robót</w:t>
      </w:r>
    </w:p>
    <w:p w14:paraId="30B208FF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Roboty uznaje się za wykonane, jeżeli wszystkie wyniki badań przeprowadzonych przy odbiorach okazały się zgodne z wymogami pkt. 5 i 6. i polecenia Przedstawiciela Zamawiającego.</w:t>
      </w:r>
    </w:p>
    <w:p w14:paraId="390FDF60" w14:textId="77777777" w:rsidR="009469D8" w:rsidRPr="009469D8" w:rsidRDefault="009469D8" w:rsidP="009469D8">
      <w:pPr>
        <w:keepNext/>
        <w:tabs>
          <w:tab w:val="left" w:pos="1785"/>
        </w:tabs>
        <w:spacing w:before="120" w:after="120" w:line="276" w:lineRule="auto"/>
        <w:outlineLvl w:val="0"/>
        <w:rPr>
          <w:rFonts w:asciiTheme="minorHAnsi" w:hAnsiTheme="minorHAnsi" w:cstheme="minorHAnsi"/>
          <w:b/>
          <w:bCs/>
        </w:rPr>
      </w:pPr>
      <w:bookmarkStart w:id="51" w:name="_Toc278461980"/>
      <w:r w:rsidRPr="009469D8">
        <w:rPr>
          <w:rFonts w:asciiTheme="minorHAnsi" w:hAnsiTheme="minorHAnsi" w:cstheme="minorHAnsi"/>
          <w:b/>
          <w:bCs/>
        </w:rPr>
        <w:t>9. PODSTAWA PŁATNOŚCI</w:t>
      </w:r>
      <w:bookmarkEnd w:id="51"/>
    </w:p>
    <w:p w14:paraId="30F93D51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52" w:name="_Toc278461981"/>
      <w:r w:rsidRPr="009469D8">
        <w:rPr>
          <w:rFonts w:asciiTheme="minorHAnsi" w:hAnsiTheme="minorHAnsi" w:cstheme="minorHAnsi"/>
          <w:b/>
          <w:bCs/>
        </w:rPr>
        <w:t>9.1. Ogólne ustalenia dotyczące podstawy płatności</w:t>
      </w:r>
      <w:bookmarkEnd w:id="52"/>
    </w:p>
    <w:p w14:paraId="64B2254A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Ogólne ustalenia dotyczące podstawy płatności podano w SST D-M-00.00.00 Wymagania ogólne [1] pkt 9.</w:t>
      </w:r>
    </w:p>
    <w:p w14:paraId="214D720F" w14:textId="43AAA608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Płaci się za jednostkę obmiarowa wg pkt. 7.2. wykonanego wykopu, na podstawie obmiaru i oceny jakości prac </w:t>
      </w:r>
      <w:r>
        <w:rPr>
          <w:rFonts w:asciiTheme="minorHAnsi" w:hAnsiTheme="minorHAnsi" w:cstheme="minorHAnsi"/>
        </w:rPr>
        <w:br/>
      </w:r>
      <w:r w:rsidRPr="009469D8">
        <w:rPr>
          <w:rFonts w:asciiTheme="minorHAnsi" w:hAnsiTheme="minorHAnsi" w:cstheme="minorHAnsi"/>
        </w:rPr>
        <w:t>w oparciu o wyniki pomiarów i badań laboratoryjnych, o ile były wymagane.</w:t>
      </w:r>
    </w:p>
    <w:p w14:paraId="331D6BB0" w14:textId="77777777" w:rsidR="009469D8" w:rsidRPr="009469D8" w:rsidRDefault="009469D8" w:rsidP="009469D8">
      <w:pPr>
        <w:keepNext/>
        <w:numPr>
          <w:ilvl w:val="12"/>
          <w:numId w:val="0"/>
        </w:numPr>
        <w:spacing w:before="120" w:after="120" w:line="276" w:lineRule="auto"/>
        <w:outlineLvl w:val="1"/>
        <w:rPr>
          <w:rFonts w:asciiTheme="minorHAnsi" w:hAnsiTheme="minorHAnsi" w:cstheme="minorHAnsi"/>
          <w:b/>
          <w:bCs/>
        </w:rPr>
      </w:pPr>
      <w:bookmarkStart w:id="53" w:name="_Toc278461982"/>
      <w:r w:rsidRPr="009469D8">
        <w:rPr>
          <w:rFonts w:asciiTheme="minorHAnsi" w:hAnsiTheme="minorHAnsi" w:cstheme="minorHAnsi"/>
          <w:b/>
          <w:bCs/>
        </w:rPr>
        <w:t>9.2. Cena jednostki obmiarowej</w:t>
      </w:r>
      <w:bookmarkEnd w:id="53"/>
    </w:p>
    <w:p w14:paraId="0AB9084C" w14:textId="04B05654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Wykonawca powinien wliczyć w cenę mechanicznego wykonania </w:t>
      </w:r>
      <w:r w:rsidRPr="009469D8">
        <w:rPr>
          <w:rFonts w:asciiTheme="minorHAnsi" w:hAnsiTheme="minorHAnsi" w:cstheme="minorHAnsi"/>
          <w:b/>
          <w:bCs/>
        </w:rPr>
        <w:t>1 m</w:t>
      </w:r>
      <w:r w:rsidRPr="009469D8">
        <w:rPr>
          <w:rFonts w:asciiTheme="minorHAnsi" w:hAnsiTheme="minorHAnsi" w:cstheme="minorHAnsi"/>
          <w:b/>
          <w:bCs/>
          <w:vertAlign w:val="superscript"/>
        </w:rPr>
        <w:t>3</w:t>
      </w:r>
      <w:r w:rsidRPr="009469D8">
        <w:rPr>
          <w:rFonts w:asciiTheme="minorHAnsi" w:hAnsiTheme="minorHAnsi" w:cstheme="minorHAnsi"/>
        </w:rPr>
        <w:t xml:space="preserve"> wykopu wszelkie czynności związane </w:t>
      </w:r>
      <w:r>
        <w:rPr>
          <w:rFonts w:asciiTheme="minorHAnsi" w:hAnsiTheme="minorHAnsi" w:cstheme="minorHAnsi"/>
        </w:rPr>
        <w:br/>
      </w:r>
      <w:r w:rsidRPr="009469D8">
        <w:rPr>
          <w:rFonts w:asciiTheme="minorHAnsi" w:hAnsiTheme="minorHAnsi" w:cstheme="minorHAnsi"/>
        </w:rPr>
        <w:t>z prawidłowym wykonaniem prac określonych niniejszą SST, co do zasady będą to:</w:t>
      </w:r>
    </w:p>
    <w:p w14:paraId="777FF86A" w14:textId="77777777" w:rsidR="009469D8" w:rsidRPr="009469D8" w:rsidRDefault="009469D8" w:rsidP="009469D8">
      <w:pPr>
        <w:numPr>
          <w:ilvl w:val="0"/>
          <w:numId w:val="28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wykonanie prac pomiarowych i prac przygotowawczych,</w:t>
      </w:r>
    </w:p>
    <w:p w14:paraId="0369EC2E" w14:textId="77777777" w:rsidR="009469D8" w:rsidRPr="009469D8" w:rsidRDefault="009469D8" w:rsidP="009469D8">
      <w:pPr>
        <w:numPr>
          <w:ilvl w:val="0"/>
          <w:numId w:val="31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oznakowanie prac,</w:t>
      </w:r>
    </w:p>
    <w:p w14:paraId="119642F5" w14:textId="77777777" w:rsidR="009469D8" w:rsidRPr="009469D8" w:rsidRDefault="009469D8" w:rsidP="009469D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koszt pracy sprzętu oraz koszty dowozu i odwozu sprzętu na/z terenu prac,</w:t>
      </w:r>
    </w:p>
    <w:p w14:paraId="4C9364DB" w14:textId="77777777" w:rsidR="009469D8" w:rsidRPr="009469D8" w:rsidRDefault="009469D8" w:rsidP="009469D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koszt użytych materiałów wraz z kosztami ich zakupu, transportu i magazynowania,</w:t>
      </w:r>
    </w:p>
    <w:p w14:paraId="4D90F3B5" w14:textId="77777777" w:rsidR="009469D8" w:rsidRPr="009469D8" w:rsidRDefault="009469D8" w:rsidP="009469D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przygotowanie podłoża,</w:t>
      </w:r>
    </w:p>
    <w:p w14:paraId="4CE251E7" w14:textId="77777777" w:rsidR="009469D8" w:rsidRPr="009469D8" w:rsidRDefault="009469D8" w:rsidP="009469D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przeprowadzenie ewentualnych prac rozbiórkowych wraz z wywozem urobku i/lub zużytych materiałów poza teren prac i zagospodarowanie bądź zutylizowanie zgodnie z obecnie obowiązującymi przepisami,</w:t>
      </w:r>
    </w:p>
    <w:p w14:paraId="216CDB05" w14:textId="77777777" w:rsidR="009469D8" w:rsidRPr="009469D8" w:rsidRDefault="009469D8" w:rsidP="009469D8">
      <w:pPr>
        <w:numPr>
          <w:ilvl w:val="0"/>
          <w:numId w:val="32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wykonanie prac zgodnie z technologią prac opisaną w pkt. 5 niniejszej SST oraz zgodnie z przepisami, normami i sztuką budowlaną,</w:t>
      </w:r>
    </w:p>
    <w:p w14:paraId="681B08F5" w14:textId="77777777" w:rsidR="009469D8" w:rsidRPr="009469D8" w:rsidRDefault="009469D8" w:rsidP="009469D8">
      <w:pPr>
        <w:numPr>
          <w:ilvl w:val="0"/>
          <w:numId w:val="33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</w:rPr>
        <w:t>wykonanie wymaganych zapisami niniejszej Specyfikacji pomiarów i/lub badań laboratoryjnych,</w:t>
      </w:r>
    </w:p>
    <w:p w14:paraId="70339D68" w14:textId="77777777" w:rsidR="009469D8" w:rsidRPr="009469D8" w:rsidRDefault="009469D8" w:rsidP="009469D8">
      <w:pPr>
        <w:numPr>
          <w:ilvl w:val="0"/>
          <w:numId w:val="33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uporządkowanie terenu prac,</w:t>
      </w:r>
    </w:p>
    <w:p w14:paraId="072A8909" w14:textId="77777777" w:rsidR="009469D8" w:rsidRPr="009469D8" w:rsidRDefault="009469D8" w:rsidP="009469D8">
      <w:pPr>
        <w:numPr>
          <w:ilvl w:val="0"/>
          <w:numId w:val="33"/>
        </w:numPr>
        <w:overflowPunct/>
        <w:autoSpaceDE/>
        <w:autoSpaceDN/>
        <w:adjustRightInd/>
        <w:spacing w:before="120" w:after="120" w:line="276" w:lineRule="auto"/>
        <w:textAlignment w:val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wszystkie koszty związane z kosztami pośrednimi, zyskiem kalkulacyjnym i podatkami obligatoryjnymi. </w:t>
      </w:r>
    </w:p>
    <w:p w14:paraId="05D7C144" w14:textId="77777777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</w:rPr>
      </w:pPr>
      <w:bookmarkStart w:id="54" w:name="_Toc278460942"/>
      <w:r w:rsidRPr="009469D8">
        <w:rPr>
          <w:rFonts w:cstheme="minorHAnsi"/>
        </w:rPr>
        <w:t>10. PRZEPISY ZWIĄZANE</w:t>
      </w:r>
    </w:p>
    <w:p w14:paraId="411DFA83" w14:textId="77777777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</w:rPr>
      </w:pPr>
      <w:r w:rsidRPr="009469D8">
        <w:rPr>
          <w:rFonts w:cstheme="minorHAnsi"/>
        </w:rPr>
        <w:t>10.1. Szczegółowe specyfikacje techniczne (SST)</w:t>
      </w:r>
    </w:p>
    <w:p w14:paraId="36203EE5" w14:textId="77777777" w:rsidR="009469D8" w:rsidRPr="009469D8" w:rsidRDefault="009469D8" w:rsidP="009469D8">
      <w:pPr>
        <w:pStyle w:val="Nagwek2"/>
        <w:spacing w:before="120" w:after="120" w:line="276" w:lineRule="auto"/>
        <w:ind w:left="360"/>
        <w:rPr>
          <w:rFonts w:cstheme="minorHAnsi"/>
          <w:b w:val="0"/>
        </w:rPr>
      </w:pPr>
      <w:r w:rsidRPr="009469D8">
        <w:rPr>
          <w:rFonts w:cstheme="minorHAnsi"/>
          <w:b w:val="0"/>
        </w:rPr>
        <w:t>1. SST D-M-00.00.00 Wymagania ogólne</w:t>
      </w:r>
    </w:p>
    <w:bookmarkEnd w:id="54"/>
    <w:p w14:paraId="0E199FBA" w14:textId="77777777" w:rsidR="009469D8" w:rsidRPr="009469D8" w:rsidRDefault="009469D8" w:rsidP="009469D8">
      <w:pPr>
        <w:pStyle w:val="Nagwek2"/>
        <w:spacing w:before="120" w:after="120" w:line="276" w:lineRule="auto"/>
        <w:rPr>
          <w:rFonts w:cstheme="minorHAnsi"/>
        </w:rPr>
      </w:pPr>
      <w:r w:rsidRPr="009469D8">
        <w:rPr>
          <w:rFonts w:cstheme="minorHAnsi"/>
        </w:rPr>
        <w:t>10.2. Normy</w:t>
      </w:r>
    </w:p>
    <w:p w14:paraId="08114F75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PN-B-02480:1986</w:t>
      </w:r>
      <w:r w:rsidRPr="009469D8">
        <w:rPr>
          <w:rFonts w:asciiTheme="minorHAnsi" w:hAnsiTheme="minorHAnsi" w:cstheme="minorHAnsi"/>
        </w:rPr>
        <w:tab/>
        <w:t>Grunty budowlane. Określenia. Symbole. Podział i opis gruntów</w:t>
      </w:r>
    </w:p>
    <w:p w14:paraId="1B21E76A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PN-B-04481:1988</w:t>
      </w:r>
      <w:r w:rsidRPr="009469D8">
        <w:rPr>
          <w:rFonts w:asciiTheme="minorHAnsi" w:hAnsiTheme="minorHAnsi" w:cstheme="minorHAnsi"/>
        </w:rPr>
        <w:tab/>
        <w:t>Grunty budowlane. Badania próbek gruntów</w:t>
      </w:r>
    </w:p>
    <w:p w14:paraId="7EB791EA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PN-B-04493:1960</w:t>
      </w:r>
      <w:r w:rsidRPr="009469D8">
        <w:rPr>
          <w:rFonts w:asciiTheme="minorHAnsi" w:hAnsiTheme="minorHAnsi" w:cstheme="minorHAnsi"/>
        </w:rPr>
        <w:tab/>
        <w:t>Grunty budowlane. Oznaczanie kapilarności biernej</w:t>
      </w:r>
    </w:p>
    <w:p w14:paraId="6365B7FD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PN-S-02205:1998</w:t>
      </w:r>
      <w:r w:rsidRPr="009469D8">
        <w:rPr>
          <w:rFonts w:asciiTheme="minorHAnsi" w:hAnsiTheme="minorHAnsi" w:cstheme="minorHAnsi"/>
        </w:rPr>
        <w:tab/>
        <w:t>Drogi samochodowe. Roboty ziemne. Wymagania i badania</w:t>
      </w:r>
    </w:p>
    <w:p w14:paraId="50505A06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lastRenderedPageBreak/>
        <w:t>PN-ISO10318:1993</w:t>
      </w:r>
      <w:r w:rsidRPr="009469D8">
        <w:rPr>
          <w:rFonts w:asciiTheme="minorHAnsi" w:hAnsiTheme="minorHAnsi" w:cstheme="minorHAnsi"/>
        </w:rPr>
        <w:tab/>
      </w:r>
      <w:proofErr w:type="spellStart"/>
      <w:r w:rsidRPr="009469D8">
        <w:rPr>
          <w:rFonts w:asciiTheme="minorHAnsi" w:hAnsiTheme="minorHAnsi" w:cstheme="minorHAnsi"/>
        </w:rPr>
        <w:t>Geotekstylia</w:t>
      </w:r>
      <w:proofErr w:type="spellEnd"/>
      <w:r w:rsidRPr="009469D8">
        <w:rPr>
          <w:rFonts w:asciiTheme="minorHAnsi" w:hAnsiTheme="minorHAnsi" w:cstheme="minorHAnsi"/>
        </w:rPr>
        <w:t xml:space="preserve"> – Terminologia</w:t>
      </w:r>
    </w:p>
    <w:p w14:paraId="359A6E59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PN-EN-963:1999</w:t>
      </w:r>
      <w:r w:rsidRPr="009469D8">
        <w:rPr>
          <w:rFonts w:asciiTheme="minorHAnsi" w:hAnsiTheme="minorHAnsi" w:cstheme="minorHAnsi"/>
        </w:rPr>
        <w:tab/>
      </w:r>
      <w:proofErr w:type="spellStart"/>
      <w:r w:rsidRPr="009469D8">
        <w:rPr>
          <w:rFonts w:asciiTheme="minorHAnsi" w:hAnsiTheme="minorHAnsi" w:cstheme="minorHAnsi"/>
        </w:rPr>
        <w:t>Geotekstylia</w:t>
      </w:r>
      <w:proofErr w:type="spellEnd"/>
      <w:r w:rsidRPr="009469D8">
        <w:rPr>
          <w:rFonts w:asciiTheme="minorHAnsi" w:hAnsiTheme="minorHAnsi" w:cstheme="minorHAnsi"/>
        </w:rPr>
        <w:t xml:space="preserve"> i wyroby pokrewne</w:t>
      </w:r>
    </w:p>
    <w:p w14:paraId="008821D4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BN-64/8931-01</w:t>
      </w:r>
      <w:r w:rsidRPr="009469D8">
        <w:rPr>
          <w:rFonts w:asciiTheme="minorHAnsi" w:hAnsiTheme="minorHAnsi" w:cstheme="minorHAnsi"/>
        </w:rPr>
        <w:tab/>
        <w:t>Drogi samochodowe. Oznaczenie wskaźnika piaskowego</w:t>
      </w:r>
    </w:p>
    <w:p w14:paraId="01867F29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BN-64/8931-02</w:t>
      </w:r>
      <w:r w:rsidRPr="009469D8">
        <w:rPr>
          <w:rFonts w:asciiTheme="minorHAnsi" w:hAnsiTheme="minorHAnsi" w:cstheme="minorHAnsi"/>
        </w:rPr>
        <w:tab/>
        <w:t>Drogi samochodowe. Oznaczenie modułu odkształcenia  nawierzchni podatnych i podłoża przez obciążenie płytą</w:t>
      </w:r>
      <w:r w:rsidRPr="009469D8">
        <w:rPr>
          <w:rFonts w:asciiTheme="minorHAnsi" w:hAnsiTheme="minorHAnsi" w:cstheme="minorHAnsi"/>
        </w:rPr>
        <w:tab/>
      </w:r>
    </w:p>
    <w:p w14:paraId="1FC903C4" w14:textId="77777777" w:rsidR="009469D8" w:rsidRPr="009469D8" w:rsidRDefault="009469D8" w:rsidP="009469D8">
      <w:pPr>
        <w:pStyle w:val="Standardowytekst"/>
        <w:numPr>
          <w:ilvl w:val="0"/>
          <w:numId w:val="34"/>
        </w:numPr>
        <w:tabs>
          <w:tab w:val="left" w:pos="426"/>
        </w:tabs>
        <w:spacing w:before="120" w:after="120" w:line="276" w:lineRule="auto"/>
        <w:ind w:left="714" w:hanging="357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BN-77/8931-12</w:t>
      </w:r>
      <w:r w:rsidRPr="009469D8">
        <w:rPr>
          <w:rFonts w:asciiTheme="minorHAnsi" w:hAnsiTheme="minorHAnsi" w:cstheme="minorHAnsi"/>
        </w:rPr>
        <w:tab/>
        <w:t>Oznaczenie wskaźnika zagęszczenia gruntu</w:t>
      </w:r>
    </w:p>
    <w:p w14:paraId="7DA23A32" w14:textId="77777777" w:rsidR="009469D8" w:rsidRPr="009469D8" w:rsidRDefault="009469D8" w:rsidP="009469D8">
      <w:pPr>
        <w:spacing w:before="120" w:after="120" w:line="276" w:lineRule="auto"/>
        <w:rPr>
          <w:rFonts w:asciiTheme="minorHAnsi" w:hAnsiTheme="minorHAnsi" w:cstheme="minorHAnsi"/>
          <w:b/>
        </w:rPr>
      </w:pPr>
      <w:r w:rsidRPr="009469D8">
        <w:rPr>
          <w:rFonts w:asciiTheme="minorHAnsi" w:hAnsiTheme="minorHAnsi" w:cstheme="minorHAnsi"/>
          <w:b/>
        </w:rPr>
        <w:t>10.3. Przepisy związane.</w:t>
      </w:r>
    </w:p>
    <w:p w14:paraId="539F865D" w14:textId="77777777" w:rsidR="009469D8" w:rsidRPr="009469D8" w:rsidRDefault="009469D8" w:rsidP="009469D8">
      <w:pPr>
        <w:pStyle w:val="Akapitzlist"/>
        <w:numPr>
          <w:ilvl w:val="0"/>
          <w:numId w:val="34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WT-4 2010 Mieszanki Niezwiązane do Dróg Krajowych.</w:t>
      </w:r>
    </w:p>
    <w:p w14:paraId="29F27920" w14:textId="77777777" w:rsidR="009469D8" w:rsidRPr="009469D8" w:rsidRDefault="009469D8" w:rsidP="009469D8">
      <w:pPr>
        <w:numPr>
          <w:ilvl w:val="0"/>
          <w:numId w:val="34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>Instrukcja Badań podłoża gruntowego budowli drogowych i mostowych, GDDP, Warszawa 1998 r.</w:t>
      </w:r>
    </w:p>
    <w:p w14:paraId="561D8436" w14:textId="77777777" w:rsidR="009469D8" w:rsidRPr="009469D8" w:rsidRDefault="009469D8" w:rsidP="009469D8">
      <w:pPr>
        <w:numPr>
          <w:ilvl w:val="0"/>
          <w:numId w:val="34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Katalog typowych konstrukcji nawierzchni podatnych i półsztywnych, </w:t>
      </w:r>
      <w:proofErr w:type="spellStart"/>
      <w:r w:rsidRPr="009469D8">
        <w:rPr>
          <w:rFonts w:asciiTheme="minorHAnsi" w:hAnsiTheme="minorHAnsi" w:cstheme="minorHAnsi"/>
        </w:rPr>
        <w:t>IBDiM</w:t>
      </w:r>
      <w:proofErr w:type="spellEnd"/>
      <w:r w:rsidRPr="009469D8">
        <w:rPr>
          <w:rFonts w:asciiTheme="minorHAnsi" w:hAnsiTheme="minorHAnsi" w:cstheme="minorHAnsi"/>
        </w:rPr>
        <w:t>, Warszawa 1997 r.</w:t>
      </w:r>
    </w:p>
    <w:p w14:paraId="4565DF50" w14:textId="77777777" w:rsidR="009469D8" w:rsidRPr="009469D8" w:rsidRDefault="009469D8" w:rsidP="009469D8">
      <w:pPr>
        <w:numPr>
          <w:ilvl w:val="0"/>
          <w:numId w:val="34"/>
        </w:numPr>
        <w:overflowPunct/>
        <w:autoSpaceDE/>
        <w:autoSpaceDN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</w:rPr>
      </w:pPr>
      <w:r w:rsidRPr="009469D8">
        <w:rPr>
          <w:rFonts w:asciiTheme="minorHAnsi" w:hAnsiTheme="minorHAnsi" w:cstheme="minorHAnsi"/>
        </w:rPr>
        <w:t xml:space="preserve">Wytyczne wzmacniania podłoża gruntowego w budownictwie drogowym, </w:t>
      </w:r>
      <w:proofErr w:type="spellStart"/>
      <w:r w:rsidRPr="009469D8">
        <w:rPr>
          <w:rFonts w:asciiTheme="minorHAnsi" w:hAnsiTheme="minorHAnsi" w:cstheme="minorHAnsi"/>
        </w:rPr>
        <w:t>IBDiM</w:t>
      </w:r>
      <w:proofErr w:type="spellEnd"/>
      <w:r w:rsidRPr="009469D8">
        <w:rPr>
          <w:rFonts w:asciiTheme="minorHAnsi" w:hAnsiTheme="minorHAnsi" w:cstheme="minorHAnsi"/>
        </w:rPr>
        <w:t>, Warszawa 2002 r.</w:t>
      </w:r>
    </w:p>
    <w:p w14:paraId="7034D5C7" w14:textId="77777777" w:rsidR="009469D8" w:rsidRPr="009469D8" w:rsidRDefault="009469D8" w:rsidP="009469D8">
      <w:pPr>
        <w:pStyle w:val="Nagwek2"/>
        <w:spacing w:before="120" w:line="276" w:lineRule="auto"/>
        <w:rPr>
          <w:rFonts w:cstheme="minorHAnsi"/>
        </w:rPr>
      </w:pPr>
    </w:p>
    <w:p w14:paraId="140AB1C9" w14:textId="77777777" w:rsidR="00763B8C" w:rsidRPr="009469D8" w:rsidRDefault="00763B8C" w:rsidP="009469D8">
      <w:pPr>
        <w:rPr>
          <w:rFonts w:asciiTheme="minorHAnsi" w:hAnsiTheme="minorHAnsi" w:cstheme="minorHAnsi"/>
        </w:rPr>
      </w:pPr>
    </w:p>
    <w:sectPr w:rsidR="00763B8C" w:rsidRPr="009469D8" w:rsidSect="00A7199A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1659" w:right="1134" w:bottom="1134" w:left="1418" w:header="567" w:footer="484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6FC4" w14:textId="77777777" w:rsidR="00A322CD" w:rsidRDefault="00A322CD">
      <w:r>
        <w:separator/>
      </w:r>
    </w:p>
  </w:endnote>
  <w:endnote w:type="continuationSeparator" w:id="0">
    <w:p w14:paraId="003F232C" w14:textId="77777777" w:rsidR="00A322CD" w:rsidRDefault="00A3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C5BD" w14:textId="77777777" w:rsidR="00A7199A" w:rsidRDefault="00A7199A">
    <w:pPr>
      <w:pStyle w:val="Stopka"/>
      <w:jc w:val="right"/>
    </w:pPr>
    <w:r>
      <w:t>3</w:t>
    </w:r>
  </w:p>
  <w:p w14:paraId="4AFFCFA2" w14:textId="77777777" w:rsidR="00A7199A" w:rsidRDefault="00A7199A">
    <w:pPr>
      <w:pStyle w:val="Stopka"/>
      <w:jc w:val="right"/>
    </w:pPr>
  </w:p>
  <w:p w14:paraId="52CD49F3" w14:textId="77777777" w:rsidR="00A7199A" w:rsidRDefault="00A719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A0F" w14:textId="77777777" w:rsidR="00A7199A" w:rsidRDefault="00A719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77B46BB2" w14:textId="77777777" w:rsidR="00A7199A" w:rsidRDefault="00A71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8721B" w14:textId="77777777" w:rsidR="00A7199A" w:rsidRDefault="00A7199A" w:rsidP="00C07F21">
    <w:pPr>
      <w:pStyle w:val="Nagwek"/>
    </w:pPr>
  </w:p>
  <w:p w14:paraId="1C4E5053" w14:textId="77777777" w:rsidR="00A7199A" w:rsidRPr="00CD7CED" w:rsidRDefault="00A7199A" w:rsidP="00C07F21">
    <w:pPr>
      <w:pStyle w:val="Stopka"/>
      <w:jc w:val="center"/>
      <w:rPr>
        <w:rFonts w:asciiTheme="minorHAnsi" w:hAnsiTheme="minorHAnsi" w:cstheme="minorHAnsi"/>
      </w:rPr>
    </w:pPr>
    <w:r w:rsidRPr="00CD7CED">
      <w:rPr>
        <w:rFonts w:asciiTheme="minorHAnsi" w:hAnsiTheme="minorHAnsi" w:cstheme="minorHAnsi"/>
      </w:rPr>
      <w:t>UTRZYMANIE SIECI DROGOWEJ</w:t>
    </w:r>
  </w:p>
  <w:p w14:paraId="036C43D1" w14:textId="77777777" w:rsidR="00A7199A" w:rsidRDefault="00A719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C4C25" w14:textId="77777777" w:rsidR="00A322CD" w:rsidRDefault="00A322CD">
      <w:r>
        <w:separator/>
      </w:r>
    </w:p>
  </w:footnote>
  <w:footnote w:type="continuationSeparator" w:id="0">
    <w:p w14:paraId="7D2D919E" w14:textId="77777777" w:rsidR="00A322CD" w:rsidRDefault="00A3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38EE" w14:textId="3C0D74B0" w:rsidR="00A7199A" w:rsidRDefault="00A7199A">
    <w:pPr>
      <w:pStyle w:val="Nagwek"/>
      <w:rPr>
        <w:sz w:val="20"/>
      </w:rPr>
    </w:pPr>
    <w:r w:rsidRPr="00B159A8">
      <w:rPr>
        <w:rFonts w:ascii="Verdana" w:hAnsi="Verdan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205449" wp14:editId="2DE4C2AF">
              <wp:simplePos x="0" y="0"/>
              <wp:positionH relativeFrom="column">
                <wp:posOffset>0</wp:posOffset>
              </wp:positionH>
              <wp:positionV relativeFrom="paragraph">
                <wp:posOffset>234950</wp:posOffset>
              </wp:positionV>
              <wp:extent cx="5943600" cy="0"/>
              <wp:effectExtent l="9525" t="6350" r="9525" b="12700"/>
              <wp:wrapNone/>
              <wp:docPr id="106381097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170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B159A8">
      <w:rPr>
        <w:rFonts w:ascii="Verdana" w:hAnsi="Verdana"/>
        <w:sz w:val="20"/>
      </w:rPr>
      <w:t xml:space="preserve">Szczegółowa Specyfikacja Techniczna      </w:t>
    </w:r>
    <w:r>
      <w:rPr>
        <w:rFonts w:ascii="Verdana" w:hAnsi="Verdana"/>
        <w:sz w:val="20"/>
      </w:rPr>
      <w:t xml:space="preserve">    </w:t>
    </w:r>
    <w:r w:rsidRPr="00B159A8">
      <w:rPr>
        <w:rFonts w:ascii="Verdana" w:hAnsi="Verdana"/>
        <w:sz w:val="20"/>
      </w:rPr>
      <w:t xml:space="preserve">                                                 </w:t>
    </w:r>
    <w:r>
      <w:rPr>
        <w:sz w:val="20"/>
      </w:rPr>
      <w:t>D-</w:t>
    </w:r>
    <w:proofErr w:type="spellStart"/>
    <w:r>
      <w:rPr>
        <w:sz w:val="20"/>
      </w:rPr>
      <w:t>x.x.x</w:t>
    </w:r>
    <w:proofErr w:type="spellEnd"/>
    <w:r>
      <w:rPr>
        <w:sz w:val="20"/>
      </w:rPr>
      <w:t>.</w:t>
    </w:r>
  </w:p>
  <w:p w14:paraId="11EAD616" w14:textId="77777777" w:rsidR="00A7199A" w:rsidRDefault="00A7199A">
    <w:pPr>
      <w:pStyle w:val="Nagwek"/>
      <w:rPr>
        <w:rFonts w:ascii="Times New Roman" w:hAnsi="Times New Roman"/>
        <w:i/>
        <w:sz w:val="16"/>
        <w:u w:val="single"/>
      </w:rPr>
    </w:pPr>
  </w:p>
  <w:p w14:paraId="7923B260" w14:textId="77777777" w:rsidR="00A7199A" w:rsidRDefault="00A7199A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10AE" w14:textId="77777777" w:rsidR="00A7199A" w:rsidRDefault="00A7199A">
    <w:pPr>
      <w:pStyle w:val="Nagwek"/>
      <w:rPr>
        <w:sz w:val="20"/>
      </w:rPr>
    </w:pPr>
  </w:p>
  <w:p w14:paraId="1A4D96D7" w14:textId="0E09B65F" w:rsidR="00A7199A" w:rsidRPr="00CD7CED" w:rsidRDefault="00A7199A" w:rsidP="001A1553">
    <w:pPr>
      <w:pStyle w:val="Nagwek"/>
      <w:rPr>
        <w:rFonts w:asciiTheme="minorHAnsi" w:hAnsiTheme="minorHAnsi" w:cstheme="minorHAnsi"/>
        <w:sz w:val="20"/>
      </w:rPr>
    </w:pPr>
    <w:r w:rsidRPr="00CD7CED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998B06D" wp14:editId="6237A86A">
              <wp:simplePos x="0" y="0"/>
              <wp:positionH relativeFrom="column">
                <wp:posOffset>0</wp:posOffset>
              </wp:positionH>
              <wp:positionV relativeFrom="paragraph">
                <wp:posOffset>234949</wp:posOffset>
              </wp:positionV>
              <wp:extent cx="5943600" cy="0"/>
              <wp:effectExtent l="0" t="0" r="0" b="0"/>
              <wp:wrapNone/>
              <wp:docPr id="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42AA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8.5pt" to="468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N2Twc2wAAAAYBAAAPAAAAAAAAAAAAAAAAAAoEAABkcnMvZG93bnJldi54&#10;bWxQSwUGAAAAAAQABADzAAAAEgUAAAAA&#10;"/>
          </w:pict>
        </mc:Fallback>
      </mc:AlternateContent>
    </w:r>
    <w:r w:rsidRPr="00CD7CED">
      <w:rPr>
        <w:rFonts w:asciiTheme="minorHAnsi" w:hAnsiTheme="minorHAnsi" w:cstheme="minorHAnsi"/>
        <w:sz w:val="20"/>
      </w:rPr>
      <w:t xml:space="preserve">Szczegółowa Specyfikacja Techniczna                                                      </w:t>
    </w:r>
    <w:r w:rsidR="00CD7CED">
      <w:rPr>
        <w:rFonts w:asciiTheme="minorHAnsi" w:hAnsiTheme="minorHAnsi" w:cstheme="minorHAnsi"/>
        <w:sz w:val="20"/>
      </w:rPr>
      <w:tab/>
    </w:r>
    <w:r w:rsidRPr="00CD7CED">
      <w:rPr>
        <w:rFonts w:asciiTheme="minorHAnsi" w:hAnsiTheme="minorHAnsi" w:cstheme="minorHAnsi"/>
        <w:sz w:val="20"/>
      </w:rPr>
      <w:t xml:space="preserve">  D-</w:t>
    </w:r>
    <w:r w:rsidR="009469D8">
      <w:rPr>
        <w:rFonts w:asciiTheme="minorHAnsi" w:hAnsiTheme="minorHAnsi" w:cstheme="minorHAnsi"/>
        <w:sz w:val="20"/>
      </w:rPr>
      <w:t>02</w:t>
    </w:r>
    <w:r w:rsidRPr="00CD7CED">
      <w:rPr>
        <w:rFonts w:asciiTheme="minorHAnsi" w:hAnsiTheme="minorHAnsi" w:cstheme="minorHAnsi"/>
        <w:sz w:val="20"/>
      </w:rPr>
      <w:t>.</w:t>
    </w:r>
    <w:r w:rsidR="009469D8">
      <w:rPr>
        <w:rFonts w:asciiTheme="minorHAnsi" w:hAnsiTheme="minorHAnsi" w:cstheme="minorHAnsi"/>
        <w:sz w:val="20"/>
      </w:rPr>
      <w:t>00</w:t>
    </w:r>
    <w:r w:rsidRPr="00CD7CED">
      <w:rPr>
        <w:rFonts w:asciiTheme="minorHAnsi" w:hAnsiTheme="minorHAnsi" w:cstheme="minorHAnsi"/>
        <w:sz w:val="20"/>
      </w:rPr>
      <w:t>.</w:t>
    </w:r>
    <w:r w:rsidR="009469D8">
      <w:rPr>
        <w:rFonts w:asciiTheme="minorHAnsi" w:hAnsiTheme="minorHAnsi" w:cstheme="minorHAnsi"/>
        <w:sz w:val="20"/>
      </w:rPr>
      <w:t>00a</w:t>
    </w:r>
  </w:p>
  <w:p w14:paraId="2DA06F5B" w14:textId="77777777" w:rsidR="00A7199A" w:rsidRDefault="00A7199A" w:rsidP="001A15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82C56AA"/>
    <w:lvl w:ilvl="0">
      <w:numFmt w:val="bullet"/>
      <w:lvlText w:val="*"/>
      <w:lvlJc w:val="left"/>
    </w:lvl>
  </w:abstractNum>
  <w:abstractNum w:abstractNumId="1" w15:restartNumberingAfterBreak="0">
    <w:nsid w:val="01E553BB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17E0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04D41"/>
    <w:multiLevelType w:val="hybridMultilevel"/>
    <w:tmpl w:val="DD14F002"/>
    <w:lvl w:ilvl="0" w:tplc="B0DEA52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A135E"/>
    <w:multiLevelType w:val="hybridMultilevel"/>
    <w:tmpl w:val="4CD026B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F5014"/>
    <w:multiLevelType w:val="hybridMultilevel"/>
    <w:tmpl w:val="8D1A9A30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14244F"/>
    <w:multiLevelType w:val="hybridMultilevel"/>
    <w:tmpl w:val="4C52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177DB"/>
    <w:multiLevelType w:val="hybridMultilevel"/>
    <w:tmpl w:val="D548D56A"/>
    <w:lvl w:ilvl="0" w:tplc="C2887DC2">
      <w:numFmt w:val="bullet"/>
      <w:lvlText w:val="-"/>
      <w:lvlJc w:val="left"/>
      <w:pPr>
        <w:ind w:left="72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83200"/>
    <w:multiLevelType w:val="hybridMultilevel"/>
    <w:tmpl w:val="E640B6D8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1" w15:restartNumberingAfterBreak="0">
    <w:nsid w:val="25A03293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343F67"/>
    <w:multiLevelType w:val="hybridMultilevel"/>
    <w:tmpl w:val="124C3A84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C07E3"/>
    <w:multiLevelType w:val="hybridMultilevel"/>
    <w:tmpl w:val="73DE970E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24248"/>
    <w:multiLevelType w:val="multilevel"/>
    <w:tmpl w:val="4290EFE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5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6" w15:restartNumberingAfterBreak="0">
    <w:nsid w:val="352870B1"/>
    <w:multiLevelType w:val="hybridMultilevel"/>
    <w:tmpl w:val="BE101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3DDB3FDF"/>
    <w:multiLevelType w:val="hybridMultilevel"/>
    <w:tmpl w:val="2B78DEDC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D3A8E"/>
    <w:multiLevelType w:val="hybridMultilevel"/>
    <w:tmpl w:val="2D7A25D4"/>
    <w:lvl w:ilvl="0" w:tplc="D6621E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C338B"/>
    <w:multiLevelType w:val="hybridMultilevel"/>
    <w:tmpl w:val="0EDEA08A"/>
    <w:lvl w:ilvl="0" w:tplc="761455EE">
      <w:start w:val="1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3" w15:restartNumberingAfterBreak="0">
    <w:nsid w:val="558B7F35"/>
    <w:multiLevelType w:val="hybridMultilevel"/>
    <w:tmpl w:val="BE101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76404"/>
    <w:multiLevelType w:val="hybridMultilevel"/>
    <w:tmpl w:val="D52442EE"/>
    <w:lvl w:ilvl="0" w:tplc="29448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A5A69"/>
    <w:multiLevelType w:val="multilevel"/>
    <w:tmpl w:val="86A29D5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26" w15:restartNumberingAfterBreak="0">
    <w:nsid w:val="5BA34143"/>
    <w:multiLevelType w:val="hybridMultilevel"/>
    <w:tmpl w:val="F0EE83F6"/>
    <w:lvl w:ilvl="0" w:tplc="76AAFDFE">
      <w:start w:val="1"/>
      <w:numFmt w:val="decimal"/>
      <w:lvlText w:val="8.%1"/>
      <w:lvlJc w:val="left"/>
      <w:pPr>
        <w:tabs>
          <w:tab w:val="num" w:pos="1779"/>
        </w:tabs>
        <w:ind w:left="177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360F8"/>
    <w:multiLevelType w:val="hybridMultilevel"/>
    <w:tmpl w:val="AD5E8FEA"/>
    <w:lvl w:ilvl="0" w:tplc="D4765A3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714779DC"/>
    <w:multiLevelType w:val="hybridMultilevel"/>
    <w:tmpl w:val="7812B10A"/>
    <w:lvl w:ilvl="0" w:tplc="444A5526">
      <w:start w:val="1"/>
      <w:numFmt w:val="decimal"/>
      <w:lvlText w:val="1.4.%1."/>
      <w:lvlJc w:val="left"/>
      <w:pPr>
        <w:ind w:left="71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723940E1"/>
    <w:multiLevelType w:val="multilevel"/>
    <w:tmpl w:val="A9B6315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7B05E5D"/>
    <w:multiLevelType w:val="hybridMultilevel"/>
    <w:tmpl w:val="A7783EF2"/>
    <w:lvl w:ilvl="0" w:tplc="B0D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E53FE"/>
    <w:multiLevelType w:val="hybridMultilevel"/>
    <w:tmpl w:val="FED0088A"/>
    <w:lvl w:ilvl="0" w:tplc="D4765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656680">
    <w:abstractNumId w:val="8"/>
  </w:num>
  <w:num w:numId="2" w16cid:durableId="1167163177">
    <w:abstractNumId w:val="23"/>
  </w:num>
  <w:num w:numId="3" w16cid:durableId="1348361478">
    <w:abstractNumId w:val="26"/>
  </w:num>
  <w:num w:numId="4" w16cid:durableId="24795102">
    <w:abstractNumId w:val="18"/>
  </w:num>
  <w:num w:numId="5" w16cid:durableId="669723670">
    <w:abstractNumId w:val="12"/>
  </w:num>
  <w:num w:numId="6" w16cid:durableId="2022924780">
    <w:abstractNumId w:val="3"/>
  </w:num>
  <w:num w:numId="7" w16cid:durableId="247348047">
    <w:abstractNumId w:val="2"/>
  </w:num>
  <w:num w:numId="8" w16cid:durableId="4524503">
    <w:abstractNumId w:val="16"/>
  </w:num>
  <w:num w:numId="9" w16cid:durableId="17820635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 w16cid:durableId="891694801">
    <w:abstractNumId w:val="11"/>
  </w:num>
  <w:num w:numId="11" w16cid:durableId="1623345309">
    <w:abstractNumId w:val="19"/>
  </w:num>
  <w:num w:numId="12" w16cid:durableId="463937359">
    <w:abstractNumId w:val="30"/>
  </w:num>
  <w:num w:numId="13" w16cid:durableId="2025934367">
    <w:abstractNumId w:val="6"/>
  </w:num>
  <w:num w:numId="14" w16cid:durableId="1199077794">
    <w:abstractNumId w:val="5"/>
  </w:num>
  <w:num w:numId="15" w16cid:durableId="737019076">
    <w:abstractNumId w:val="29"/>
  </w:num>
  <w:num w:numId="16" w16cid:durableId="652490865">
    <w:abstractNumId w:val="24"/>
  </w:num>
  <w:num w:numId="17" w16cid:durableId="1126192646">
    <w:abstractNumId w:val="14"/>
  </w:num>
  <w:num w:numId="18" w16cid:durableId="1797866961">
    <w:abstractNumId w:val="25"/>
  </w:num>
  <w:num w:numId="19" w16cid:durableId="2045910087">
    <w:abstractNumId w:val="21"/>
  </w:num>
  <w:num w:numId="20" w16cid:durableId="218639202">
    <w:abstractNumId w:val="4"/>
  </w:num>
  <w:num w:numId="21" w16cid:durableId="2120443649">
    <w:abstractNumId w:val="28"/>
  </w:num>
  <w:num w:numId="22" w16cid:durableId="195436014">
    <w:abstractNumId w:val="31"/>
  </w:num>
  <w:num w:numId="23" w16cid:durableId="1648777031">
    <w:abstractNumId w:val="27"/>
  </w:num>
  <w:num w:numId="24" w16cid:durableId="97989332">
    <w:abstractNumId w:val="13"/>
  </w:num>
  <w:num w:numId="25" w16cid:durableId="694963102">
    <w:abstractNumId w:val="9"/>
  </w:num>
  <w:num w:numId="26" w16cid:durableId="221721396">
    <w:abstractNumId w:val="20"/>
  </w:num>
  <w:num w:numId="27" w16cid:durableId="1556235800">
    <w:abstractNumId w:val="4"/>
  </w:num>
  <w:num w:numId="28" w16cid:durableId="800533188">
    <w:abstractNumId w:val="17"/>
    <w:lvlOverride w:ilvl="0">
      <w:startOverride w:val="1"/>
    </w:lvlOverride>
  </w:num>
  <w:num w:numId="29" w16cid:durableId="1935891942">
    <w:abstractNumId w:val="1"/>
  </w:num>
  <w:num w:numId="30" w16cid:durableId="98685851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 w16cid:durableId="279803378">
    <w:abstractNumId w:val="22"/>
    <w:lvlOverride w:ilvl="0">
      <w:startOverride w:val="1"/>
    </w:lvlOverride>
  </w:num>
  <w:num w:numId="32" w16cid:durableId="1787389268">
    <w:abstractNumId w:val="15"/>
    <w:lvlOverride w:ilvl="0">
      <w:startOverride w:val="1"/>
    </w:lvlOverride>
  </w:num>
  <w:num w:numId="33" w16cid:durableId="1530990087">
    <w:abstractNumId w:val="10"/>
    <w:lvlOverride w:ilvl="0">
      <w:startOverride w:val="1"/>
    </w:lvlOverride>
  </w:num>
  <w:num w:numId="34" w16cid:durableId="1087194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4"/>
    <w:rsid w:val="00013DC0"/>
    <w:rsid w:val="00035649"/>
    <w:rsid w:val="000A6802"/>
    <w:rsid w:val="001209B4"/>
    <w:rsid w:val="0012767A"/>
    <w:rsid w:val="0015164E"/>
    <w:rsid w:val="00156044"/>
    <w:rsid w:val="001A1EB4"/>
    <w:rsid w:val="00215182"/>
    <w:rsid w:val="0029008C"/>
    <w:rsid w:val="003322BF"/>
    <w:rsid w:val="00511AA4"/>
    <w:rsid w:val="00520564"/>
    <w:rsid w:val="00544EE1"/>
    <w:rsid w:val="005A7244"/>
    <w:rsid w:val="00605D58"/>
    <w:rsid w:val="00616952"/>
    <w:rsid w:val="006373C8"/>
    <w:rsid w:val="0064072A"/>
    <w:rsid w:val="006746EC"/>
    <w:rsid w:val="00685493"/>
    <w:rsid w:val="006E3D9A"/>
    <w:rsid w:val="0071524B"/>
    <w:rsid w:val="00751095"/>
    <w:rsid w:val="00763B8C"/>
    <w:rsid w:val="007B494A"/>
    <w:rsid w:val="007E7220"/>
    <w:rsid w:val="0082738F"/>
    <w:rsid w:val="00835A86"/>
    <w:rsid w:val="0091665A"/>
    <w:rsid w:val="009469D8"/>
    <w:rsid w:val="00982880"/>
    <w:rsid w:val="00993AC6"/>
    <w:rsid w:val="009B2C34"/>
    <w:rsid w:val="009F48EE"/>
    <w:rsid w:val="00A06518"/>
    <w:rsid w:val="00A272BC"/>
    <w:rsid w:val="00A322CD"/>
    <w:rsid w:val="00A7199A"/>
    <w:rsid w:val="00A739C6"/>
    <w:rsid w:val="00AD0716"/>
    <w:rsid w:val="00AD6FC7"/>
    <w:rsid w:val="00B54350"/>
    <w:rsid w:val="00B62A0F"/>
    <w:rsid w:val="00C11DDE"/>
    <w:rsid w:val="00C620B6"/>
    <w:rsid w:val="00CD5BB0"/>
    <w:rsid w:val="00CD7CED"/>
    <w:rsid w:val="00D17056"/>
    <w:rsid w:val="00D23378"/>
    <w:rsid w:val="00E16040"/>
    <w:rsid w:val="00E746CF"/>
    <w:rsid w:val="00EE3779"/>
    <w:rsid w:val="00F75024"/>
    <w:rsid w:val="00F7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3"/>
    <o:shapelayout v:ext="edit">
      <o:idmap v:ext="edit" data="2"/>
    </o:shapelayout>
  </w:shapeDefaults>
  <w:decimalSymbol w:val=","/>
  <w:listSeparator w:val=";"/>
  <w14:docId w14:val="54027059"/>
  <w15:chartTrackingRefBased/>
  <w15:docId w15:val="{C66962E8-6C1D-4A3D-9FAD-ACCF5B10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A7199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51095"/>
    <w:pPr>
      <w:keepNext/>
      <w:keepLines/>
      <w:spacing w:before="360" w:after="80"/>
      <w:outlineLvl w:val="0"/>
    </w:pPr>
    <w:rPr>
      <w:rFonts w:asciiTheme="minorHAnsi" w:eastAsiaTheme="majorEastAsia" w:hAnsiTheme="minorHAnsi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51095"/>
    <w:pPr>
      <w:keepNext/>
      <w:keepLines/>
      <w:spacing w:before="160" w:after="80"/>
      <w:outlineLvl w:val="1"/>
    </w:pPr>
    <w:rPr>
      <w:rFonts w:asciiTheme="minorHAnsi" w:eastAsiaTheme="majorEastAsia" w:hAnsiTheme="minorHAnsi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5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5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5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5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095"/>
    <w:rPr>
      <w:rFonts w:eastAsiaTheme="majorEastAsia" w:cstheme="majorBidi"/>
      <w:b/>
      <w:color w:val="000000" w:themeColor="text1"/>
      <w:kern w:val="0"/>
      <w:sz w:val="2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51095"/>
    <w:rPr>
      <w:rFonts w:eastAsiaTheme="majorEastAsia" w:cstheme="majorBidi"/>
      <w:b/>
      <w:kern w:val="0"/>
      <w:sz w:val="20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5205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20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564"/>
    <w:rPr>
      <w:i/>
      <w:iCs/>
      <w:color w:val="404040" w:themeColor="text1" w:themeTint="BF"/>
    </w:r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520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5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rsid w:val="00A7199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7199A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7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99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A7199A"/>
  </w:style>
  <w:style w:type="paragraph" w:styleId="Tekstpodstawowy">
    <w:name w:val="Body Text"/>
    <w:basedOn w:val="Normalny"/>
    <w:link w:val="TekstpodstawowyZnak"/>
    <w:rsid w:val="00A7199A"/>
    <w:pPr>
      <w:overflowPunct/>
      <w:autoSpaceDE/>
      <w:autoSpaceDN/>
      <w:adjustRightInd/>
      <w:spacing w:after="120"/>
      <w:jc w:val="left"/>
      <w:textAlignment w:val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199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11wyliczanielitery">
    <w:name w:val="1.1. wyliczanie litery"/>
    <w:basedOn w:val="Normalny"/>
    <w:rsid w:val="00A7199A"/>
    <w:pPr>
      <w:tabs>
        <w:tab w:val="left" w:pos="993"/>
        <w:tab w:val="left" w:leader="dot" w:pos="4500"/>
      </w:tabs>
      <w:overflowPunct/>
      <w:autoSpaceDE/>
      <w:autoSpaceDN/>
      <w:adjustRightInd/>
      <w:spacing w:line="300" w:lineRule="atLeast"/>
      <w:ind w:left="851" w:hanging="284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11txt">
    <w:name w:val="1.1.txt"/>
    <w:basedOn w:val="Normalny"/>
    <w:link w:val="11txtZnak"/>
    <w:rsid w:val="00A7199A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overflowPunct/>
      <w:autoSpaceDE/>
      <w:autoSpaceDN/>
      <w:adjustRightInd/>
      <w:spacing w:line="300" w:lineRule="atLeast"/>
      <w:ind w:firstLine="567"/>
      <w:textAlignment w:val="auto"/>
    </w:pPr>
    <w:rPr>
      <w:rFonts w:ascii="Verdana" w:hAnsi="Verdana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19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199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ylIwony">
    <w:name w:val="Styl Iwony"/>
    <w:basedOn w:val="Normalny"/>
    <w:rsid w:val="00993AC6"/>
    <w:pPr>
      <w:spacing w:before="120" w:after="120"/>
    </w:pPr>
    <w:rPr>
      <w:rFonts w:ascii="Bookman Old Style" w:hAnsi="Bookman Old Style"/>
      <w:sz w:val="24"/>
    </w:rPr>
  </w:style>
  <w:style w:type="character" w:customStyle="1" w:styleId="11txtZnak">
    <w:name w:val="1.1.txt Znak"/>
    <w:link w:val="11txt"/>
    <w:rsid w:val="00993AC6"/>
    <w:rPr>
      <w:rFonts w:ascii="Verdana" w:eastAsia="Times New Roman" w:hAnsi="Verdana" w:cs="Times New Roman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F763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D07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288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288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CD7CED"/>
    <w:pPr>
      <w:overflowPunct w:val="0"/>
      <w:autoSpaceDE w:val="0"/>
      <w:autoSpaceDN w:val="0"/>
      <w:adjustRightInd w:val="0"/>
      <w:spacing w:after="0"/>
      <w:ind w:firstLine="36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CD7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1">
    <w:name w:val="Standardowy.tekst1"/>
    <w:rsid w:val="00CD7C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ZnakZnak">
    <w:name w:val="Standardowy.tekst Znak Znak"/>
    <w:rsid w:val="009469D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tekst">
    <w:name w:val="Standardowy.tekst"/>
    <w:rsid w:val="009469D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8</Pages>
  <Words>1963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Knap</dc:creator>
  <cp:keywords/>
  <dc:description/>
  <cp:lastModifiedBy>Grzegorz Knap</cp:lastModifiedBy>
  <cp:revision>13</cp:revision>
  <dcterms:created xsi:type="dcterms:W3CDTF">2025-10-10T05:46:00Z</dcterms:created>
  <dcterms:modified xsi:type="dcterms:W3CDTF">2025-11-14T11:01:00Z</dcterms:modified>
</cp:coreProperties>
</file>